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FE9" w:rsidRPr="008F5E60" w:rsidRDefault="00032FE9" w:rsidP="00996943">
      <w:pPr>
        <w:pStyle w:val="Corpsdetexte"/>
        <w:ind w:right="2"/>
        <w:rPr>
          <w:rFonts w:ascii="Times New Roman"/>
          <w:sz w:val="20"/>
        </w:rPr>
      </w:pPr>
    </w:p>
    <w:p w:rsidR="00032FE9" w:rsidRPr="008F5E60" w:rsidRDefault="00032FE9" w:rsidP="00996943">
      <w:pPr>
        <w:pStyle w:val="Corpsdetexte"/>
        <w:spacing w:before="9"/>
        <w:ind w:right="2"/>
        <w:rPr>
          <w:rFonts w:ascii="Times New Roman"/>
          <w:sz w:val="15"/>
        </w:rPr>
      </w:pPr>
    </w:p>
    <w:p w:rsidR="00032FE9" w:rsidRDefault="00634100" w:rsidP="00B037F5">
      <w:pPr>
        <w:spacing w:before="86"/>
        <w:ind w:right="2"/>
        <w:jc w:val="center"/>
        <w:rPr>
          <w:b/>
          <w:sz w:val="42"/>
          <w:lang w:val="fr-FR"/>
        </w:rPr>
      </w:pPr>
      <w:bookmarkStart w:id="0" w:name="Impact_of_COVID-19_on_persons_with_disab"/>
      <w:bookmarkEnd w:id="0"/>
      <w:r w:rsidRPr="00B037F5">
        <w:rPr>
          <w:b/>
          <w:sz w:val="42"/>
          <w:lang w:val="fr-FR"/>
        </w:rPr>
        <w:t>Impact d</w:t>
      </w:r>
      <w:r w:rsidR="00B037F5" w:rsidRPr="00B037F5">
        <w:rPr>
          <w:b/>
          <w:sz w:val="42"/>
          <w:lang w:val="fr-FR"/>
        </w:rPr>
        <w:t>u</w:t>
      </w:r>
      <w:r w:rsidRPr="00B037F5">
        <w:rPr>
          <w:b/>
          <w:sz w:val="42"/>
          <w:lang w:val="fr-FR"/>
        </w:rPr>
        <w:t xml:space="preserve"> COVID-19 sur les personnes handicapées :</w:t>
      </w:r>
    </w:p>
    <w:p w:rsidR="00B037F5" w:rsidRPr="00B037F5" w:rsidRDefault="00B037F5" w:rsidP="00B037F5">
      <w:pPr>
        <w:spacing w:before="86"/>
        <w:ind w:right="2"/>
        <w:jc w:val="center"/>
        <w:rPr>
          <w:b/>
          <w:sz w:val="42"/>
          <w:lang w:val="fr-FR"/>
        </w:rPr>
      </w:pPr>
    </w:p>
    <w:p w:rsidR="00032FE9" w:rsidRPr="00B037F5" w:rsidRDefault="00634100" w:rsidP="00B037F5">
      <w:pPr>
        <w:spacing w:before="206" w:line="264" w:lineRule="auto"/>
        <w:ind w:right="2"/>
        <w:jc w:val="center"/>
        <w:rPr>
          <w:sz w:val="38"/>
          <w:lang w:val="fr-FR"/>
        </w:rPr>
      </w:pPr>
      <w:r w:rsidRPr="00B037F5">
        <w:rPr>
          <w:sz w:val="38"/>
          <w:lang w:val="fr-FR"/>
        </w:rPr>
        <w:t xml:space="preserve">Les dirigeants européens doivent agir maintenant </w:t>
      </w:r>
      <w:r w:rsidR="00B037F5">
        <w:rPr>
          <w:sz w:val="38"/>
          <w:lang w:val="fr-FR"/>
        </w:rPr>
        <w:br/>
      </w:r>
      <w:r w:rsidR="00B037F5">
        <w:rPr>
          <w:sz w:val="38"/>
          <w:lang w:val="fr-FR"/>
        </w:rPr>
        <w:br/>
      </w:r>
      <w:r w:rsidRPr="00B037F5">
        <w:rPr>
          <w:sz w:val="38"/>
          <w:lang w:val="fr-FR"/>
        </w:rPr>
        <w:t xml:space="preserve">Extrait </w:t>
      </w:r>
      <w:r w:rsidR="00B037F5">
        <w:rPr>
          <w:sz w:val="38"/>
          <w:lang w:val="fr-FR"/>
        </w:rPr>
        <w:t>du Rapport sur les droits de l'H</w:t>
      </w:r>
      <w:r w:rsidRPr="00B037F5">
        <w:rPr>
          <w:sz w:val="38"/>
          <w:lang w:val="fr-FR"/>
        </w:rPr>
        <w:t>omme 2020</w:t>
      </w:r>
    </w:p>
    <w:p w:rsidR="00032FE9" w:rsidRPr="00B037F5" w:rsidRDefault="00032FE9" w:rsidP="00996943">
      <w:pPr>
        <w:ind w:right="2"/>
        <w:rPr>
          <w:sz w:val="17"/>
          <w:lang w:val="fr-FR"/>
        </w:rPr>
        <w:sectPr w:rsidR="00032FE9" w:rsidRPr="00B037F5">
          <w:pgSz w:w="11900" w:h="16840"/>
          <w:pgMar w:top="1600" w:right="1680" w:bottom="280" w:left="1680" w:header="720" w:footer="720" w:gutter="0"/>
          <w:cols w:space="720"/>
        </w:sectPr>
      </w:pPr>
    </w:p>
    <w:p w:rsidR="00032FE9" w:rsidRPr="00B037F5" w:rsidRDefault="00634100" w:rsidP="00996943">
      <w:pPr>
        <w:spacing w:before="80"/>
        <w:ind w:left="1384" w:right="2"/>
        <w:rPr>
          <w:sz w:val="60"/>
          <w:lang w:val="fr-FR"/>
        </w:rPr>
      </w:pPr>
      <w:bookmarkStart w:id="1" w:name="Contents"/>
      <w:bookmarkEnd w:id="1"/>
      <w:r w:rsidRPr="00B037F5">
        <w:rPr>
          <w:sz w:val="60"/>
          <w:lang w:val="fr-FR"/>
        </w:rPr>
        <w:lastRenderedPageBreak/>
        <w:t>Contenu</w:t>
      </w:r>
    </w:p>
    <w:sdt>
      <w:sdtPr>
        <w:id w:val="24087657"/>
        <w:docPartObj>
          <w:docPartGallery w:val="Table of Contents"/>
          <w:docPartUnique/>
        </w:docPartObj>
      </w:sdtPr>
      <w:sdtContent>
        <w:p w:rsidR="00032FE9" w:rsidRPr="00B037F5" w:rsidRDefault="00EF7AC7" w:rsidP="00996943">
          <w:pPr>
            <w:pStyle w:val="TOC1"/>
            <w:tabs>
              <w:tab w:val="right" w:leader="dot" w:pos="8984"/>
            </w:tabs>
            <w:spacing w:before="861"/>
            <w:ind w:right="2"/>
            <w:rPr>
              <w:b w:val="0"/>
              <w:lang w:val="fr-FR"/>
            </w:rPr>
          </w:pPr>
          <w:hyperlink w:anchor="_bookmark0" w:history="1">
            <w:r w:rsidR="00634100" w:rsidRPr="00B037F5">
              <w:rPr>
                <w:lang w:val="fr-FR"/>
              </w:rPr>
              <w:t>Le mot du président</w:t>
            </w:r>
            <w:r w:rsidR="00634100" w:rsidRPr="00B037F5">
              <w:rPr>
                <w:lang w:val="fr-FR"/>
              </w:rPr>
              <w:tab/>
            </w:r>
            <w:r w:rsidR="00634100" w:rsidRPr="00B037F5">
              <w:rPr>
                <w:b w:val="0"/>
                <w:lang w:val="fr-FR"/>
              </w:rPr>
              <w:t>4</w:t>
            </w:r>
          </w:hyperlink>
        </w:p>
        <w:p w:rsidR="00032FE9" w:rsidRPr="00B037F5" w:rsidRDefault="00EF7AC7" w:rsidP="00996943">
          <w:pPr>
            <w:pStyle w:val="TOC1"/>
            <w:tabs>
              <w:tab w:val="right" w:leader="dot" w:pos="8984"/>
            </w:tabs>
            <w:ind w:right="2"/>
            <w:rPr>
              <w:b w:val="0"/>
              <w:lang w:val="fr-FR"/>
            </w:rPr>
          </w:pPr>
          <w:hyperlink w:anchor="_bookmark1" w:history="1">
            <w:r w:rsidR="00634100" w:rsidRPr="00B037F5">
              <w:rPr>
                <w:lang w:val="fr-FR"/>
              </w:rPr>
              <w:t>Contexte</w:t>
            </w:r>
            <w:r w:rsidR="00634100" w:rsidRPr="00B037F5">
              <w:rPr>
                <w:lang w:val="fr-FR"/>
              </w:rPr>
              <w:tab/>
            </w:r>
            <w:r w:rsidR="00634100" w:rsidRPr="00B037F5">
              <w:rPr>
                <w:b w:val="0"/>
                <w:lang w:val="fr-FR"/>
              </w:rPr>
              <w:t>6</w:t>
            </w:r>
          </w:hyperlink>
        </w:p>
        <w:p w:rsidR="00032FE9" w:rsidRPr="00B037F5" w:rsidRDefault="00EF7AC7" w:rsidP="00996943">
          <w:pPr>
            <w:pStyle w:val="TOC1"/>
            <w:ind w:right="2"/>
            <w:rPr>
              <w:lang w:val="fr-FR"/>
            </w:rPr>
          </w:pPr>
          <w:hyperlink w:anchor="_bookmark2" w:history="1">
            <w:r w:rsidR="00634100" w:rsidRPr="00B037F5">
              <w:rPr>
                <w:lang w:val="fr-FR"/>
              </w:rPr>
              <w:t>Facteurs augmentant le risque des personnes</w:t>
            </w:r>
          </w:hyperlink>
        </w:p>
        <w:p w:rsidR="00032FE9" w:rsidRPr="00B037F5" w:rsidRDefault="00EF7AC7" w:rsidP="00996943">
          <w:pPr>
            <w:pStyle w:val="TOC1"/>
            <w:tabs>
              <w:tab w:val="right" w:leader="dot" w:pos="8984"/>
            </w:tabs>
            <w:ind w:right="2"/>
            <w:rPr>
              <w:b w:val="0"/>
              <w:lang w:val="fr-FR"/>
            </w:rPr>
          </w:pPr>
          <w:hyperlink w:anchor="_bookmark2" w:history="1">
            <w:proofErr w:type="gramStart"/>
            <w:r w:rsidR="00634100" w:rsidRPr="00B037F5">
              <w:rPr>
                <w:lang w:val="fr-FR"/>
              </w:rPr>
              <w:t>handicapées</w:t>
            </w:r>
            <w:proofErr w:type="gramEnd"/>
            <w:r w:rsidR="00634100" w:rsidRPr="00B037F5">
              <w:rPr>
                <w:lang w:val="fr-FR"/>
              </w:rPr>
              <w:t xml:space="preserve"> à l'infection COVID-19</w:t>
            </w:r>
            <w:r w:rsidR="00634100" w:rsidRPr="00B037F5">
              <w:rPr>
                <w:lang w:val="fr-FR"/>
              </w:rPr>
              <w:tab/>
            </w:r>
            <w:r w:rsidR="00634100" w:rsidRPr="00B037F5">
              <w:rPr>
                <w:b w:val="0"/>
                <w:lang w:val="fr-FR"/>
              </w:rPr>
              <w:t>7</w:t>
            </w:r>
          </w:hyperlink>
        </w:p>
        <w:p w:rsidR="00032FE9" w:rsidRPr="00B037F5" w:rsidRDefault="00EF7AC7" w:rsidP="00996943">
          <w:pPr>
            <w:pStyle w:val="TOC2"/>
            <w:tabs>
              <w:tab w:val="right" w:leader="dot" w:pos="8984"/>
            </w:tabs>
            <w:ind w:right="2"/>
            <w:rPr>
              <w:lang w:val="fr-FR"/>
            </w:rPr>
          </w:pPr>
          <w:hyperlink w:anchor="_bookmark3" w:history="1">
            <w:r w:rsidR="00634100" w:rsidRPr="00B037F5">
              <w:rPr>
                <w:lang w:val="fr-FR"/>
              </w:rPr>
              <w:t>Conditions médicales et besoins non satisfaits en matière de soins de santé</w:t>
            </w:r>
            <w:r w:rsidR="00B037F5">
              <w:rPr>
                <w:lang w:val="fr-FR"/>
              </w:rPr>
              <w:tab/>
            </w:r>
            <w:r w:rsidR="00634100" w:rsidRPr="00B037F5">
              <w:rPr>
                <w:lang w:val="fr-FR"/>
              </w:rPr>
              <w:t>7</w:t>
            </w:r>
          </w:hyperlink>
        </w:p>
        <w:p w:rsidR="00032FE9" w:rsidRPr="00B037F5" w:rsidRDefault="00EF7AC7" w:rsidP="00996943">
          <w:pPr>
            <w:pStyle w:val="TOC2"/>
            <w:tabs>
              <w:tab w:val="right" w:leader="dot" w:pos="8984"/>
            </w:tabs>
            <w:ind w:right="2"/>
            <w:rPr>
              <w:lang w:val="fr-FR"/>
            </w:rPr>
          </w:pPr>
          <w:hyperlink w:anchor="_bookmark4" w:history="1">
            <w:r w:rsidR="00634100" w:rsidRPr="00B037F5">
              <w:rPr>
                <w:lang w:val="fr-FR"/>
              </w:rPr>
              <w:t>Obstacles à l'accès aux soins de santé</w:t>
            </w:r>
            <w:r w:rsidR="00B037F5">
              <w:rPr>
                <w:lang w:val="fr-FR"/>
              </w:rPr>
              <w:tab/>
            </w:r>
            <w:r w:rsidR="00634100" w:rsidRPr="00B037F5">
              <w:rPr>
                <w:lang w:val="fr-FR"/>
              </w:rPr>
              <w:t>7</w:t>
            </w:r>
          </w:hyperlink>
        </w:p>
        <w:p w:rsidR="00032FE9" w:rsidRPr="00B037F5" w:rsidRDefault="00EF7AC7" w:rsidP="00996943">
          <w:pPr>
            <w:pStyle w:val="TOC2"/>
            <w:tabs>
              <w:tab w:val="right" w:leader="dot" w:pos="8984"/>
            </w:tabs>
            <w:ind w:right="2"/>
            <w:rPr>
              <w:lang w:val="fr-FR"/>
            </w:rPr>
          </w:pPr>
          <w:hyperlink w:anchor="_bookmark5" w:history="1">
            <w:r w:rsidR="00634100" w:rsidRPr="00B037F5">
              <w:rPr>
                <w:lang w:val="fr-FR"/>
              </w:rPr>
              <w:t>L'âge avancé</w:t>
            </w:r>
            <w:r w:rsidR="00B037F5">
              <w:rPr>
                <w:lang w:val="fr-FR"/>
              </w:rPr>
              <w:tab/>
            </w:r>
            <w:r w:rsidR="00634100" w:rsidRPr="00B037F5">
              <w:rPr>
                <w:lang w:val="fr-FR"/>
              </w:rPr>
              <w:t>8</w:t>
            </w:r>
          </w:hyperlink>
        </w:p>
        <w:p w:rsidR="00032FE9" w:rsidRPr="00B037F5" w:rsidRDefault="00EF7AC7" w:rsidP="00996943">
          <w:pPr>
            <w:pStyle w:val="TOC2"/>
            <w:tabs>
              <w:tab w:val="right" w:leader="dot" w:pos="8984"/>
            </w:tabs>
            <w:ind w:right="2"/>
            <w:rPr>
              <w:lang w:val="fr-FR"/>
            </w:rPr>
          </w:pPr>
          <w:hyperlink w:anchor="_bookmark6" w:history="1">
            <w:proofErr w:type="spellStart"/>
            <w:proofErr w:type="gramStart"/>
            <w:r w:rsidR="00634100" w:rsidRPr="00B037F5">
              <w:rPr>
                <w:lang w:val="fr-FR"/>
              </w:rPr>
              <w:t>lnstitutionnalisation</w:t>
            </w:r>
            <w:proofErr w:type="spellEnd"/>
            <w:proofErr w:type="gramEnd"/>
            <w:r w:rsidR="00B037F5">
              <w:rPr>
                <w:lang w:val="fr-FR"/>
              </w:rPr>
              <w:tab/>
            </w:r>
            <w:r w:rsidR="00634100" w:rsidRPr="00B037F5">
              <w:rPr>
                <w:lang w:val="fr-FR"/>
              </w:rPr>
              <w:t>8</w:t>
            </w:r>
          </w:hyperlink>
        </w:p>
        <w:p w:rsidR="00032FE9" w:rsidRPr="00B037F5" w:rsidRDefault="00EF7AC7" w:rsidP="00B037F5">
          <w:pPr>
            <w:pStyle w:val="TOC2"/>
            <w:tabs>
              <w:tab w:val="left" w:pos="8931"/>
            </w:tabs>
            <w:ind w:right="2"/>
            <w:rPr>
              <w:lang w:val="fr-FR"/>
            </w:rPr>
          </w:pPr>
          <w:hyperlink w:anchor="_bookmark7" w:history="1">
            <w:r w:rsidR="00634100" w:rsidRPr="00B037F5">
              <w:rPr>
                <w:lang w:val="fr-FR"/>
              </w:rPr>
              <w:t>Obstacles à la mise en œuvre de l'hygiène</w:t>
            </w:r>
          </w:hyperlink>
          <w:r w:rsidR="00B037F5" w:rsidRPr="00B037F5">
            <w:rPr>
              <w:lang w:val="fr-FR"/>
            </w:rPr>
            <w:t xml:space="preserve"> </w:t>
          </w:r>
          <w:r w:rsidR="00B037F5">
            <w:rPr>
              <w:lang w:val="fr-FR"/>
            </w:rPr>
            <w:br/>
          </w:r>
          <w:hyperlink w:anchor="_bookmark7" w:history="1">
            <w:r w:rsidR="00634100" w:rsidRPr="00B037F5">
              <w:rPr>
                <w:lang w:val="fr-FR"/>
              </w:rPr>
              <w:t>et des mesures de protection</w:t>
            </w:r>
            <w:r w:rsidR="00B037F5">
              <w:rPr>
                <w:lang w:val="fr-FR"/>
              </w:rPr>
              <w:tab/>
            </w:r>
            <w:r w:rsidR="00634100" w:rsidRPr="00B037F5">
              <w:rPr>
                <w:lang w:val="fr-FR"/>
              </w:rPr>
              <w:t>9</w:t>
            </w:r>
          </w:hyperlink>
        </w:p>
        <w:p w:rsidR="00032FE9" w:rsidRPr="00B037F5" w:rsidRDefault="00EF7AC7" w:rsidP="00996943">
          <w:pPr>
            <w:pStyle w:val="TOC2"/>
            <w:tabs>
              <w:tab w:val="right" w:leader="dot" w:pos="8984"/>
            </w:tabs>
            <w:ind w:right="2"/>
            <w:rPr>
              <w:lang w:val="fr-FR"/>
            </w:rPr>
          </w:pPr>
          <w:hyperlink w:anchor="_bookmark8" w:history="1">
            <w:r w:rsidR="00634100" w:rsidRPr="00B037F5">
              <w:rPr>
                <w:lang w:val="fr-FR"/>
              </w:rPr>
              <w:t>Appartenance à d'autres groupes défavorisés</w:t>
            </w:r>
            <w:r w:rsidR="00B037F5">
              <w:rPr>
                <w:lang w:val="fr-FR"/>
              </w:rPr>
              <w:tab/>
            </w:r>
            <w:r w:rsidR="00634100" w:rsidRPr="00B037F5">
              <w:rPr>
                <w:lang w:val="fr-FR"/>
              </w:rPr>
              <w:t>9</w:t>
            </w:r>
          </w:hyperlink>
        </w:p>
        <w:p w:rsidR="00032FE9" w:rsidRPr="00B037F5" w:rsidRDefault="00EF7AC7" w:rsidP="00996943">
          <w:pPr>
            <w:pStyle w:val="TOC1"/>
            <w:tabs>
              <w:tab w:val="right" w:leader="dot" w:pos="8984"/>
            </w:tabs>
            <w:ind w:right="2"/>
            <w:rPr>
              <w:b w:val="0"/>
              <w:lang w:val="fr-FR"/>
            </w:rPr>
          </w:pPr>
          <w:hyperlink w:anchor="_bookmark9" w:history="1">
            <w:r w:rsidR="00634100" w:rsidRPr="00B037F5">
              <w:rPr>
                <w:lang w:val="fr-FR"/>
              </w:rPr>
              <w:t>Aperçu de la pandémie et de la réponse européenne</w:t>
            </w:r>
            <w:r w:rsidR="00634100" w:rsidRPr="00B037F5">
              <w:rPr>
                <w:lang w:val="fr-FR"/>
              </w:rPr>
              <w:tab/>
            </w:r>
            <w:r w:rsidR="00634100" w:rsidRPr="00B037F5">
              <w:rPr>
                <w:b w:val="0"/>
                <w:lang w:val="fr-FR"/>
              </w:rPr>
              <w:t>10</w:t>
            </w:r>
          </w:hyperlink>
        </w:p>
        <w:p w:rsidR="00032FE9" w:rsidRPr="00B037F5" w:rsidRDefault="00EF7AC7" w:rsidP="00996943">
          <w:pPr>
            <w:pStyle w:val="TOC2"/>
            <w:tabs>
              <w:tab w:val="right" w:leader="dot" w:pos="8963"/>
            </w:tabs>
            <w:ind w:right="2"/>
            <w:rPr>
              <w:lang w:val="fr-FR"/>
            </w:rPr>
          </w:pPr>
          <w:hyperlink w:anchor="_bookmark10" w:history="1">
            <w:r w:rsidR="00634100" w:rsidRPr="00B037F5">
              <w:rPr>
                <w:lang w:val="fr-FR"/>
              </w:rPr>
              <w:t>Préparation</w:t>
            </w:r>
            <w:r w:rsidR="00634100" w:rsidRPr="00B037F5">
              <w:rPr>
                <w:lang w:val="fr-FR"/>
              </w:rPr>
              <w:tab/>
            </w:r>
            <w:r w:rsidR="00634100" w:rsidRPr="00B037F5">
              <w:rPr>
                <w:spacing w:val="-21"/>
                <w:lang w:val="fr-FR"/>
              </w:rPr>
              <w:t>11</w:t>
            </w:r>
          </w:hyperlink>
        </w:p>
        <w:p w:rsidR="00032FE9" w:rsidRPr="00B037F5" w:rsidRDefault="00EF7AC7" w:rsidP="00996943">
          <w:pPr>
            <w:pStyle w:val="TOC2"/>
            <w:tabs>
              <w:tab w:val="right" w:leader="dot" w:pos="8963"/>
            </w:tabs>
            <w:ind w:right="2"/>
            <w:rPr>
              <w:lang w:val="fr-FR"/>
            </w:rPr>
          </w:pPr>
          <w:hyperlink w:anchor="_bookmark11" w:history="1">
            <w:r w:rsidR="00634100" w:rsidRPr="00B037F5">
              <w:rPr>
                <w:lang w:val="fr-FR"/>
              </w:rPr>
              <w:t>Début de la pandémie en Europe</w:t>
            </w:r>
            <w:r w:rsidR="00634100" w:rsidRPr="00B037F5">
              <w:rPr>
                <w:lang w:val="fr-FR"/>
              </w:rPr>
              <w:tab/>
            </w:r>
            <w:r w:rsidR="00634100" w:rsidRPr="00B037F5">
              <w:rPr>
                <w:spacing w:val="-21"/>
                <w:lang w:val="fr-FR"/>
              </w:rPr>
              <w:t>11</w:t>
            </w:r>
          </w:hyperlink>
        </w:p>
        <w:p w:rsidR="00032FE9" w:rsidRPr="00B037F5" w:rsidRDefault="00EF7AC7" w:rsidP="00996943">
          <w:pPr>
            <w:pStyle w:val="TOC2"/>
            <w:tabs>
              <w:tab w:val="right" w:leader="dot" w:pos="8984"/>
            </w:tabs>
            <w:ind w:right="2"/>
            <w:rPr>
              <w:lang w:val="fr-FR"/>
            </w:rPr>
          </w:pPr>
          <w:hyperlink w:anchor="_bookmark12" w:history="1">
            <w:r w:rsidR="00634100" w:rsidRPr="00B037F5">
              <w:rPr>
                <w:lang w:val="fr-FR"/>
              </w:rPr>
              <w:t>Mesures de verrouillage et/ou de restriction</w:t>
            </w:r>
            <w:r w:rsidR="00B037F5">
              <w:rPr>
                <w:lang w:val="fr-FR"/>
              </w:rPr>
              <w:tab/>
            </w:r>
            <w:r w:rsidR="00634100" w:rsidRPr="00B037F5">
              <w:rPr>
                <w:lang w:val="fr-FR"/>
              </w:rPr>
              <w:t>12</w:t>
            </w:r>
          </w:hyperlink>
        </w:p>
        <w:p w:rsidR="00032FE9" w:rsidRPr="00B037F5" w:rsidRDefault="00EF7AC7" w:rsidP="00996943">
          <w:pPr>
            <w:pStyle w:val="TOC2"/>
            <w:tabs>
              <w:tab w:val="right" w:leader="dot" w:pos="8984"/>
            </w:tabs>
            <w:ind w:right="2"/>
            <w:rPr>
              <w:lang w:val="fr-FR"/>
            </w:rPr>
          </w:pPr>
          <w:hyperlink w:anchor="_bookmark13" w:history="1">
            <w:r w:rsidR="00634100" w:rsidRPr="00B037F5">
              <w:rPr>
                <w:lang w:val="fr-FR"/>
              </w:rPr>
              <w:t>Levée du verrouillage et des restrictions</w:t>
            </w:r>
            <w:r w:rsidR="00B037F5">
              <w:rPr>
                <w:lang w:val="fr-FR"/>
              </w:rPr>
              <w:tab/>
            </w:r>
            <w:r w:rsidR="00634100" w:rsidRPr="00B037F5">
              <w:rPr>
                <w:lang w:val="fr-FR"/>
              </w:rPr>
              <w:t>16</w:t>
            </w:r>
          </w:hyperlink>
        </w:p>
        <w:p w:rsidR="00032FE9" w:rsidRPr="00B037F5" w:rsidRDefault="00EF7AC7" w:rsidP="00996943">
          <w:pPr>
            <w:pStyle w:val="TOC2"/>
            <w:tabs>
              <w:tab w:val="right" w:leader="dot" w:pos="8984"/>
            </w:tabs>
            <w:ind w:right="2"/>
            <w:rPr>
              <w:lang w:val="fr-FR"/>
            </w:rPr>
          </w:pPr>
          <w:hyperlink w:anchor="_bookmark14" w:history="1">
            <w:r w:rsidR="00634100" w:rsidRPr="00B037F5">
              <w:rPr>
                <w:spacing w:val="-5"/>
                <w:lang w:val="fr-FR"/>
              </w:rPr>
              <w:t xml:space="preserve">Tests, </w:t>
            </w:r>
            <w:r w:rsidR="00634100" w:rsidRPr="00B037F5">
              <w:rPr>
                <w:lang w:val="fr-FR"/>
              </w:rPr>
              <w:t>vaccination et récupération</w:t>
            </w:r>
            <w:r w:rsidR="00B037F5">
              <w:rPr>
                <w:lang w:val="fr-FR"/>
              </w:rPr>
              <w:tab/>
            </w:r>
            <w:r w:rsidR="00634100" w:rsidRPr="00B037F5">
              <w:rPr>
                <w:lang w:val="fr-FR"/>
              </w:rPr>
              <w:t>16</w:t>
            </w:r>
          </w:hyperlink>
        </w:p>
        <w:p w:rsidR="00032FE9" w:rsidRPr="00B037F5" w:rsidRDefault="00EF7AC7" w:rsidP="00996943">
          <w:pPr>
            <w:pStyle w:val="TOC1"/>
            <w:tabs>
              <w:tab w:val="right" w:leader="dot" w:pos="8984"/>
            </w:tabs>
            <w:ind w:right="2"/>
            <w:rPr>
              <w:b w:val="0"/>
              <w:lang w:val="fr-FR"/>
            </w:rPr>
          </w:pPr>
          <w:hyperlink w:anchor="_bookmark15" w:history="1">
            <w:r w:rsidR="00634100" w:rsidRPr="00B037F5">
              <w:rPr>
                <w:lang w:val="fr-FR"/>
              </w:rPr>
              <w:t>Conclusion et recommandations</w:t>
            </w:r>
            <w:r w:rsidR="00634100" w:rsidRPr="00B037F5">
              <w:rPr>
                <w:lang w:val="fr-FR"/>
              </w:rPr>
              <w:tab/>
            </w:r>
            <w:r w:rsidR="00634100" w:rsidRPr="00B037F5">
              <w:rPr>
                <w:b w:val="0"/>
                <w:lang w:val="fr-FR"/>
              </w:rPr>
              <w:t>18</w:t>
            </w:r>
          </w:hyperlink>
        </w:p>
        <w:p w:rsidR="00032FE9" w:rsidRPr="00B037F5" w:rsidRDefault="00EF7AC7" w:rsidP="00996943">
          <w:pPr>
            <w:pStyle w:val="TOC2"/>
            <w:ind w:right="2"/>
            <w:rPr>
              <w:lang w:val="fr-FR"/>
            </w:rPr>
          </w:pPr>
          <w:hyperlink w:anchor="_bookmark16" w:history="1">
            <w:r w:rsidR="00634100" w:rsidRPr="00B037F5">
              <w:rPr>
                <w:lang w:val="fr-FR"/>
              </w:rPr>
              <w:t>Nos 10 recommandations à l'Union européenne</w:t>
            </w:r>
          </w:hyperlink>
        </w:p>
        <w:p w:rsidR="00032FE9" w:rsidRPr="00B037F5" w:rsidRDefault="00EF7AC7" w:rsidP="00996943">
          <w:pPr>
            <w:pStyle w:val="TOC2"/>
            <w:tabs>
              <w:tab w:val="right" w:leader="dot" w:pos="8984"/>
            </w:tabs>
            <w:spacing w:before="79"/>
            <w:ind w:right="2"/>
            <w:rPr>
              <w:lang w:val="fr-FR"/>
            </w:rPr>
          </w:pPr>
          <w:hyperlink w:anchor="_bookmark16" w:history="1">
            <w:proofErr w:type="gramStart"/>
            <w:r w:rsidR="00634100" w:rsidRPr="00B037F5">
              <w:rPr>
                <w:lang w:val="fr-FR"/>
              </w:rPr>
              <w:t>et</w:t>
            </w:r>
            <w:proofErr w:type="gramEnd"/>
            <w:r w:rsidR="00634100" w:rsidRPr="00B037F5">
              <w:rPr>
                <w:lang w:val="fr-FR"/>
              </w:rPr>
              <w:t xml:space="preserve"> les dirigeants européens</w:t>
            </w:r>
            <w:r w:rsidR="00B037F5">
              <w:rPr>
                <w:lang w:val="fr-FR"/>
              </w:rPr>
              <w:tab/>
            </w:r>
            <w:r w:rsidR="00634100" w:rsidRPr="00B037F5">
              <w:rPr>
                <w:lang w:val="fr-FR"/>
              </w:rPr>
              <w:t>20</w:t>
            </w:r>
          </w:hyperlink>
        </w:p>
        <w:p w:rsidR="00032FE9" w:rsidRPr="00B037F5" w:rsidRDefault="00EF7AC7" w:rsidP="00996943">
          <w:pPr>
            <w:pStyle w:val="TOC1"/>
            <w:tabs>
              <w:tab w:val="right" w:leader="dot" w:pos="8984"/>
            </w:tabs>
            <w:spacing w:before="77"/>
            <w:ind w:right="2"/>
            <w:rPr>
              <w:b w:val="0"/>
              <w:lang w:val="fr-FR"/>
            </w:rPr>
          </w:pPr>
          <w:hyperlink w:anchor="_bookmark17" w:history="1">
            <w:r w:rsidR="00634100" w:rsidRPr="00B037F5">
              <w:rPr>
                <w:lang w:val="fr-FR"/>
              </w:rPr>
              <w:t>Notes de fin de document</w:t>
            </w:r>
            <w:r w:rsidR="00634100" w:rsidRPr="00B037F5">
              <w:rPr>
                <w:lang w:val="fr-FR"/>
              </w:rPr>
              <w:tab/>
            </w:r>
            <w:r w:rsidR="00634100" w:rsidRPr="00B037F5">
              <w:rPr>
                <w:b w:val="0"/>
                <w:lang w:val="fr-FR"/>
              </w:rPr>
              <w:t>22</w:t>
            </w:r>
          </w:hyperlink>
        </w:p>
      </w:sdtContent>
    </w:sdt>
    <w:p w:rsidR="00032FE9" w:rsidRPr="00B037F5" w:rsidRDefault="00032FE9" w:rsidP="00996943">
      <w:pPr>
        <w:ind w:right="2"/>
        <w:rPr>
          <w:lang w:val="fr-FR"/>
        </w:rPr>
        <w:sectPr w:rsidR="00032FE9" w:rsidRPr="00B037F5">
          <w:pgSz w:w="11910" w:h="16840"/>
          <w:pgMar w:top="1580" w:right="620" w:bottom="280" w:left="600" w:header="720" w:footer="720" w:gutter="0"/>
          <w:cols w:space="720"/>
        </w:sectPr>
      </w:pPr>
    </w:p>
    <w:p w:rsidR="00032FE9" w:rsidRPr="004727B2" w:rsidRDefault="00634100" w:rsidP="00996943">
      <w:pPr>
        <w:pStyle w:val="Heading1"/>
        <w:spacing w:before="314"/>
        <w:ind w:left="0" w:right="2"/>
        <w:jc w:val="both"/>
        <w:rPr>
          <w:lang w:val="fr-FR"/>
        </w:rPr>
      </w:pPr>
      <w:bookmarkStart w:id="2" w:name="A_word_from_the_president"/>
      <w:bookmarkStart w:id="3" w:name="_bookmark0"/>
      <w:bookmarkEnd w:id="2"/>
      <w:bookmarkEnd w:id="3"/>
      <w:r w:rsidRPr="004727B2">
        <w:rPr>
          <w:lang w:val="fr-FR"/>
        </w:rPr>
        <w:lastRenderedPageBreak/>
        <w:t>Le mot du président</w:t>
      </w:r>
    </w:p>
    <w:p w:rsidR="00032FE9" w:rsidRPr="004727B2" w:rsidRDefault="008F5E60" w:rsidP="00996943">
      <w:pPr>
        <w:ind w:right="2"/>
        <w:jc w:val="both"/>
        <w:rPr>
          <w:b/>
          <w:sz w:val="32"/>
          <w:lang w:val="fr-FR"/>
        </w:rPr>
      </w:pPr>
      <w:r w:rsidRPr="004727B2">
        <w:rPr>
          <w:b/>
          <w:sz w:val="32"/>
          <w:lang w:val="fr-FR"/>
        </w:rPr>
        <w:br/>
      </w:r>
      <w:r w:rsidR="00634100" w:rsidRPr="004727B2">
        <w:rPr>
          <w:b/>
          <w:sz w:val="32"/>
          <w:lang w:val="fr-FR"/>
        </w:rPr>
        <w:t>"RIEN SUR NOUS SANS NOUS"</w:t>
      </w:r>
    </w:p>
    <w:p w:rsidR="00032FE9" w:rsidRPr="00B037F5" w:rsidRDefault="00634100" w:rsidP="00996943">
      <w:pPr>
        <w:pStyle w:val="Corpsdetexte"/>
        <w:spacing w:before="160"/>
        <w:ind w:right="2"/>
        <w:jc w:val="both"/>
        <w:rPr>
          <w:lang w:val="fr-FR"/>
        </w:rPr>
      </w:pPr>
      <w:r w:rsidRPr="00B037F5">
        <w:rPr>
          <w:lang w:val="fr-FR"/>
        </w:rPr>
        <w:t xml:space="preserve">Ces mots sont notre devise. Cela n'a pas été la réalité pendant le </w:t>
      </w:r>
      <w:proofErr w:type="spellStart"/>
      <w:r w:rsidRPr="00B037F5">
        <w:rPr>
          <w:lang w:val="fr-FR"/>
        </w:rPr>
        <w:t>COVlD</w:t>
      </w:r>
      <w:proofErr w:type="spellEnd"/>
      <w:r w:rsidRPr="00B037F5">
        <w:rPr>
          <w:lang w:val="fr-FR"/>
        </w:rPr>
        <w:t xml:space="preserve">-19. Tout ce qui concerne le </w:t>
      </w:r>
      <w:proofErr w:type="spellStart"/>
      <w:r w:rsidRPr="00B037F5">
        <w:rPr>
          <w:lang w:val="fr-FR"/>
        </w:rPr>
        <w:t>COVlD</w:t>
      </w:r>
      <w:proofErr w:type="spellEnd"/>
      <w:r w:rsidRPr="00B037F5">
        <w:rPr>
          <w:lang w:val="fr-FR"/>
        </w:rPr>
        <w:t xml:space="preserve">-19 nous a affectés. La pandémie a </w:t>
      </w:r>
      <w:r w:rsidR="004727B2">
        <w:rPr>
          <w:lang w:val="fr-FR"/>
        </w:rPr>
        <w:t>montré</w:t>
      </w:r>
      <w:r w:rsidRPr="00B037F5">
        <w:rPr>
          <w:lang w:val="fr-FR"/>
        </w:rPr>
        <w:t xml:space="preserve"> les conséquences d'années, de décennies, de siècles d'inégalités, de discrimination et d'isolement auxquels ont été confronté</w:t>
      </w:r>
      <w:r w:rsidR="004727B2">
        <w:rPr>
          <w:lang w:val="fr-FR"/>
        </w:rPr>
        <w:t>e</w:t>
      </w:r>
      <w:r w:rsidRPr="00B037F5">
        <w:rPr>
          <w:lang w:val="fr-FR"/>
        </w:rPr>
        <w:t>s les personnes handicapées, les femmes handicapées et les enfants handicapés.</w:t>
      </w:r>
    </w:p>
    <w:p w:rsidR="00032FE9" w:rsidRPr="00B037F5" w:rsidRDefault="00634100" w:rsidP="00996943">
      <w:pPr>
        <w:pStyle w:val="Corpsdetexte"/>
        <w:spacing w:before="158"/>
        <w:ind w:right="2"/>
        <w:jc w:val="both"/>
        <w:rPr>
          <w:lang w:val="fr-FR"/>
        </w:rPr>
      </w:pPr>
      <w:r w:rsidRPr="00B037F5">
        <w:rPr>
          <w:lang w:val="fr-FR"/>
        </w:rPr>
        <w:t>Personne n'était préparé à une pandémie. Les gouvernements n'étaient pas préparés et ont réagi lentement pour protéger nos vies et nos droits. Le mouvement des personnes handicapées n'était pas préparé et a réagi avec courage et vigueur.</w:t>
      </w:r>
    </w:p>
    <w:p w:rsidR="00032FE9" w:rsidRPr="00B037F5" w:rsidRDefault="00634100" w:rsidP="00996943">
      <w:pPr>
        <w:pStyle w:val="Corpsdetexte"/>
        <w:spacing w:before="163"/>
        <w:ind w:right="2"/>
        <w:jc w:val="both"/>
        <w:rPr>
          <w:lang w:val="fr-FR"/>
        </w:rPr>
      </w:pPr>
      <w:r w:rsidRPr="00B037F5">
        <w:rPr>
          <w:lang w:val="fr-FR"/>
        </w:rPr>
        <w:t>Ce rapport est le début de notre travail, et non la fin. Il montre comment la plupart des gouvernements ont manqué à leurs obligations légales envers les personnes handicapées. Il montre ce qui est arrivé aux personnes handicapées au cours des différentes phases de la pandémie. Il montre comment le plaidoyer immédiat et fort mené par les personnes handicapées et les organisations qui les représentent a contraint de nombreux gouvernements à prendre des mesures pour garantir nos droits.</w:t>
      </w:r>
    </w:p>
    <w:p w:rsidR="00032FE9" w:rsidRPr="00B037F5" w:rsidRDefault="00634100" w:rsidP="00996943">
      <w:pPr>
        <w:pStyle w:val="Corpsdetexte"/>
        <w:spacing w:before="156"/>
        <w:ind w:right="2"/>
        <w:jc w:val="both"/>
        <w:rPr>
          <w:lang w:val="fr-FR"/>
        </w:rPr>
      </w:pPr>
      <w:r w:rsidRPr="00B037F5">
        <w:rPr>
          <w:lang w:val="fr-FR"/>
        </w:rPr>
        <w:t>Assez, c'est assez. Nous avons dit au</w:t>
      </w:r>
      <w:r w:rsidR="004727B2">
        <w:rPr>
          <w:lang w:val="fr-FR"/>
        </w:rPr>
        <w:t>x</w:t>
      </w:r>
      <w:r w:rsidRPr="00B037F5">
        <w:rPr>
          <w:lang w:val="fr-FR"/>
        </w:rPr>
        <w:t xml:space="preserve"> gouvernement</w:t>
      </w:r>
      <w:r w:rsidR="004727B2">
        <w:rPr>
          <w:lang w:val="fr-FR"/>
        </w:rPr>
        <w:t>s</w:t>
      </w:r>
      <w:r w:rsidRPr="00B037F5">
        <w:rPr>
          <w:lang w:val="fr-FR"/>
        </w:rPr>
        <w:t xml:space="preserve"> qu'ils devaient communiquer d'une manière accessible à tous. Nous avons dit au</w:t>
      </w:r>
      <w:r w:rsidR="004727B2">
        <w:rPr>
          <w:lang w:val="fr-FR"/>
        </w:rPr>
        <w:t>x</w:t>
      </w:r>
      <w:r w:rsidRPr="00B037F5">
        <w:rPr>
          <w:lang w:val="fr-FR"/>
        </w:rPr>
        <w:t xml:space="preserve"> gouvernement</w:t>
      </w:r>
      <w:r w:rsidR="004727B2">
        <w:rPr>
          <w:lang w:val="fr-FR"/>
        </w:rPr>
        <w:t>s</w:t>
      </w:r>
      <w:r w:rsidRPr="00B037F5">
        <w:rPr>
          <w:lang w:val="fr-FR"/>
        </w:rPr>
        <w:t xml:space="preserve"> que nous devions être inclus dans la réponse immédiate. Nous avons dit aux gouvernements qu'ils ne pouvaient plus nous isoler. Nous avons tout dit et tout haut.</w:t>
      </w:r>
    </w:p>
    <w:p w:rsidR="00032FE9" w:rsidRPr="00B037F5" w:rsidRDefault="00634100" w:rsidP="00996943">
      <w:pPr>
        <w:pStyle w:val="Corpsdetexte"/>
        <w:spacing w:before="160"/>
        <w:ind w:right="2"/>
        <w:jc w:val="both"/>
        <w:rPr>
          <w:lang w:val="fr-FR"/>
        </w:rPr>
      </w:pPr>
      <w:r w:rsidRPr="00B037F5">
        <w:rPr>
          <w:lang w:val="fr-FR"/>
        </w:rPr>
        <w:t xml:space="preserve">Tel est l'objectif de ce rapport : il vise à montrer clairement comment le fait de ne pas nous inclure a conduit à des violations des droits </w:t>
      </w:r>
      <w:r w:rsidR="004727B2">
        <w:rPr>
          <w:lang w:val="fr-FR"/>
        </w:rPr>
        <w:t xml:space="preserve">humains </w:t>
      </w:r>
      <w:r w:rsidRPr="00B037F5">
        <w:rPr>
          <w:lang w:val="fr-FR"/>
        </w:rPr>
        <w:t>sans précédent et comment le mouvement des personnes handicapées a pu rapidement et sans crainte conduire à des changements de politique.</w:t>
      </w:r>
    </w:p>
    <w:p w:rsidR="00032FE9" w:rsidRPr="00B037F5" w:rsidRDefault="00634100" w:rsidP="00996943">
      <w:pPr>
        <w:pStyle w:val="Corpsdetexte"/>
        <w:spacing w:before="163"/>
        <w:ind w:right="2"/>
        <w:jc w:val="both"/>
        <w:rPr>
          <w:lang w:val="fr-FR"/>
        </w:rPr>
      </w:pPr>
      <w:r w:rsidRPr="00B037F5">
        <w:rPr>
          <w:lang w:val="fr-FR"/>
        </w:rPr>
        <w:t xml:space="preserve">Une chose est claire : certains gouvernements nous ont entendus et ont agi, d'autres non. Dans tous les pays, à tous les niveaux, beaucoup de travail reste à faire. Ce rapport est consacré à toutes les personnes handicapées qui sont mortes du </w:t>
      </w:r>
      <w:proofErr w:type="spellStart"/>
      <w:r w:rsidRPr="00B037F5">
        <w:rPr>
          <w:lang w:val="fr-FR"/>
        </w:rPr>
        <w:t>COVlD</w:t>
      </w:r>
      <w:proofErr w:type="spellEnd"/>
      <w:r w:rsidRPr="00B037F5">
        <w:rPr>
          <w:lang w:val="fr-FR"/>
        </w:rPr>
        <w:t xml:space="preserve">-19, souvent seules et sans soutien, ainsi qu'aux personnes handicapées et à leurs familles, et aux réseaux de soutien, qui sont encore aujourd'hui touchés de manière disproportionnée par la pandémie de </w:t>
      </w:r>
      <w:proofErr w:type="spellStart"/>
      <w:r w:rsidRPr="00B037F5">
        <w:rPr>
          <w:lang w:val="fr-FR"/>
        </w:rPr>
        <w:t>COVlD</w:t>
      </w:r>
      <w:proofErr w:type="spellEnd"/>
      <w:r w:rsidRPr="00B037F5">
        <w:rPr>
          <w:lang w:val="fr-FR"/>
        </w:rPr>
        <w:t>-19.</w:t>
      </w:r>
    </w:p>
    <w:p w:rsidR="00032FE9" w:rsidRPr="00B037F5" w:rsidRDefault="00634100" w:rsidP="00996943">
      <w:pPr>
        <w:pStyle w:val="Corpsdetexte"/>
        <w:spacing w:before="159"/>
        <w:ind w:right="2"/>
        <w:jc w:val="both"/>
        <w:rPr>
          <w:lang w:val="fr-FR"/>
        </w:rPr>
      </w:pPr>
      <w:r w:rsidRPr="00B037F5">
        <w:rPr>
          <w:lang w:val="fr-FR"/>
        </w:rPr>
        <w:lastRenderedPageBreak/>
        <w:t xml:space="preserve">Nous n'arrêterons pas tant que tous nos frères et sœurs ne seront pas inclus dans la société. Jusqu'à ce que toutes les institutions soient fermées et qu'un soutien soit apporté pour vivre dans la </w:t>
      </w:r>
      <w:r w:rsidR="004727B2">
        <w:rPr>
          <w:lang w:val="fr-FR"/>
        </w:rPr>
        <w:t>société</w:t>
      </w:r>
      <w:r w:rsidRPr="00B037F5">
        <w:rPr>
          <w:lang w:val="fr-FR"/>
        </w:rPr>
        <w:t xml:space="preserve">. Nous n'arrêterons pas tant que nous ne pourrons pas tous </w:t>
      </w:r>
      <w:r w:rsidR="004727B2">
        <w:rPr>
          <w:lang w:val="fr-FR"/>
        </w:rPr>
        <w:t xml:space="preserve">et toutes </w:t>
      </w:r>
      <w:r w:rsidRPr="00B037F5">
        <w:rPr>
          <w:lang w:val="fr-FR"/>
        </w:rPr>
        <w:t>nous épanouir et que nous ne saurons pas que, lorsque la prochaine crise arrivera, nos vies ne seront pas considérées comme moins précieuses.</w:t>
      </w:r>
    </w:p>
    <w:p w:rsidR="00032FE9" w:rsidRPr="00B037F5" w:rsidRDefault="00634100" w:rsidP="004727B2">
      <w:pPr>
        <w:pStyle w:val="Corpsdetexte"/>
        <w:spacing w:before="31" w:line="276" w:lineRule="auto"/>
        <w:rPr>
          <w:lang w:val="fr-FR"/>
        </w:rPr>
      </w:pPr>
      <w:r w:rsidRPr="00B037F5">
        <w:rPr>
          <w:lang w:val="fr-FR"/>
        </w:rPr>
        <w:t>Ce rapport se veut une source d'inspiration pour 2021. Il fournit des recommandations à l'UE, aux</w:t>
      </w:r>
      <w:r w:rsidR="004727B2">
        <w:rPr>
          <w:lang w:val="fr-FR"/>
        </w:rPr>
        <w:t xml:space="preserve"> </w:t>
      </w:r>
      <w:r w:rsidRPr="00B037F5">
        <w:rPr>
          <w:lang w:val="fr-FR"/>
        </w:rPr>
        <w:t>gouvernements et à nous-mêmes, au sein du mouvement des personnes handicapées.</w:t>
      </w:r>
    </w:p>
    <w:p w:rsidR="00032FE9" w:rsidRPr="00B037F5" w:rsidRDefault="00634100" w:rsidP="004727B2">
      <w:pPr>
        <w:pStyle w:val="Corpsdetexte"/>
        <w:ind w:right="2"/>
        <w:rPr>
          <w:lang w:val="fr-FR"/>
        </w:rPr>
      </w:pPr>
      <w:r w:rsidRPr="00B037F5">
        <w:rPr>
          <w:lang w:val="fr-FR"/>
        </w:rPr>
        <w:t xml:space="preserve">Nous pouvons faire mieux et devons tous </w:t>
      </w:r>
      <w:r w:rsidR="004727B2">
        <w:rPr>
          <w:lang w:val="fr-FR"/>
        </w:rPr>
        <w:t xml:space="preserve">et toutes </w:t>
      </w:r>
      <w:r w:rsidRPr="00B037F5">
        <w:rPr>
          <w:lang w:val="fr-FR"/>
        </w:rPr>
        <w:t xml:space="preserve">agir maintenant pour assurer une reprise inclusive de la </w:t>
      </w:r>
      <w:proofErr w:type="spellStart"/>
      <w:r w:rsidRPr="00B037F5">
        <w:rPr>
          <w:lang w:val="fr-FR"/>
        </w:rPr>
        <w:t>COVlD</w:t>
      </w:r>
      <w:proofErr w:type="spellEnd"/>
      <w:r w:rsidRPr="00B037F5">
        <w:rPr>
          <w:lang w:val="fr-FR"/>
        </w:rPr>
        <w:t>-19. Reconstruisons une Europe meilleure.</w:t>
      </w:r>
    </w:p>
    <w:p w:rsidR="00032FE9" w:rsidRPr="00B037F5" w:rsidRDefault="00032FE9" w:rsidP="004727B2">
      <w:pPr>
        <w:pStyle w:val="Corpsdetexte"/>
        <w:spacing w:before="1"/>
        <w:ind w:right="2"/>
        <w:rPr>
          <w:sz w:val="29"/>
          <w:lang w:val="fr-FR"/>
        </w:rPr>
      </w:pPr>
    </w:p>
    <w:p w:rsidR="00032FE9" w:rsidRPr="00B037F5" w:rsidRDefault="00634100" w:rsidP="004727B2">
      <w:pPr>
        <w:spacing w:before="1" w:line="321" w:lineRule="exact"/>
        <w:ind w:right="2"/>
        <w:rPr>
          <w:b/>
          <w:sz w:val="28"/>
          <w:lang w:val="fr-FR"/>
        </w:rPr>
      </w:pPr>
      <w:r w:rsidRPr="00B037F5">
        <w:rPr>
          <w:b/>
          <w:sz w:val="28"/>
          <w:lang w:val="fr-FR"/>
        </w:rPr>
        <w:t xml:space="preserve">Yannis </w:t>
      </w:r>
      <w:proofErr w:type="spellStart"/>
      <w:r w:rsidRPr="00B037F5">
        <w:rPr>
          <w:b/>
          <w:sz w:val="28"/>
          <w:lang w:val="fr-FR"/>
        </w:rPr>
        <w:t>Vasdakastanis</w:t>
      </w:r>
      <w:proofErr w:type="spellEnd"/>
    </w:p>
    <w:p w:rsidR="00032FE9" w:rsidRPr="00B037F5" w:rsidRDefault="00634100" w:rsidP="004727B2">
      <w:pPr>
        <w:pStyle w:val="Corpsdetexte"/>
        <w:spacing w:line="321" w:lineRule="exact"/>
        <w:ind w:right="2"/>
        <w:rPr>
          <w:lang w:val="fr-FR"/>
        </w:rPr>
      </w:pPr>
      <w:r w:rsidRPr="00B037F5">
        <w:rPr>
          <w:lang w:val="fr-FR"/>
        </w:rPr>
        <w:t>Président du FEPH</w:t>
      </w:r>
    </w:p>
    <w:p w:rsidR="008F5E60" w:rsidRPr="00B037F5" w:rsidRDefault="008F5E60" w:rsidP="00996943">
      <w:pPr>
        <w:spacing w:before="163"/>
        <w:ind w:right="2"/>
        <w:rPr>
          <w:b/>
          <w:sz w:val="28"/>
          <w:lang w:val="fr-FR"/>
        </w:rPr>
      </w:pPr>
      <w:bookmarkStart w:id="4" w:name="About_EDF"/>
      <w:bookmarkEnd w:id="4"/>
      <w:r w:rsidRPr="00B037F5">
        <w:rPr>
          <w:b/>
          <w:sz w:val="28"/>
          <w:lang w:val="fr-FR"/>
        </w:rPr>
        <w:t>A propos d'EDF</w:t>
      </w:r>
    </w:p>
    <w:p w:rsidR="008F5E60" w:rsidRPr="00B037F5" w:rsidRDefault="008F5E60" w:rsidP="004727B2">
      <w:pPr>
        <w:pStyle w:val="Corpsdetexte"/>
        <w:spacing w:before="168"/>
        <w:ind w:right="2"/>
        <w:rPr>
          <w:lang w:val="fr-FR"/>
        </w:rPr>
      </w:pPr>
      <w:r w:rsidRPr="00B037F5">
        <w:rPr>
          <w:lang w:val="fr-FR"/>
        </w:rPr>
        <w:t xml:space="preserve">Le Forum européen des </w:t>
      </w:r>
      <w:hyperlink r:id="rId5">
        <w:r w:rsidRPr="00B037F5">
          <w:rPr>
            <w:color w:val="0A4E74"/>
            <w:u w:val="thick" w:color="0A4E74"/>
            <w:lang w:val="fr-FR"/>
          </w:rPr>
          <w:t xml:space="preserve">personnes handicapées </w:t>
        </w:r>
      </w:hyperlink>
      <w:r w:rsidRPr="00B037F5">
        <w:rPr>
          <w:lang w:val="fr-FR"/>
        </w:rPr>
        <w:t xml:space="preserve">est une organisation non gouvernementale (ONG) indépendante qui défend les intérêts de plus de </w:t>
      </w:r>
      <w:hyperlink r:id="rId6">
        <w:r w:rsidRPr="00B037F5">
          <w:rPr>
            <w:color w:val="0A4E74"/>
            <w:u w:val="thick" w:color="0A4E74"/>
            <w:lang w:val="fr-FR"/>
          </w:rPr>
          <w:t xml:space="preserve">100 millions de personnes handicapées </w:t>
        </w:r>
      </w:hyperlink>
      <w:r w:rsidRPr="00B037F5">
        <w:rPr>
          <w:lang w:val="fr-FR"/>
        </w:rPr>
        <w:t>en Europe. Le FEPH est une plate-forme unique qui rassemble des représentants</w:t>
      </w:r>
      <w:r w:rsidR="004727B2">
        <w:rPr>
          <w:lang w:val="fr-FR"/>
        </w:rPr>
        <w:t xml:space="preserve"> </w:t>
      </w:r>
      <w:r w:rsidRPr="00B037F5">
        <w:rPr>
          <w:lang w:val="fr-FR"/>
        </w:rPr>
        <w:t>des organisations de personnes handicapées de toute l'Europe.</w:t>
      </w:r>
    </w:p>
    <w:p w:rsidR="008F5E60" w:rsidRPr="00B037F5" w:rsidRDefault="008F5E60" w:rsidP="00996943">
      <w:pPr>
        <w:pStyle w:val="Corpsdetexte"/>
        <w:spacing w:before="168"/>
        <w:ind w:right="2"/>
        <w:rPr>
          <w:lang w:val="fr-FR"/>
        </w:rPr>
      </w:pPr>
      <w:r w:rsidRPr="00B037F5">
        <w:rPr>
          <w:lang w:val="fr-FR"/>
        </w:rPr>
        <w:t>Nous sommes dirigés par des personnes handicapées et leurs familles. Nous sommes une voix forte et unie.</w:t>
      </w:r>
    </w:p>
    <w:p w:rsidR="008F5E60" w:rsidRPr="00B037F5" w:rsidRDefault="008F5E60" w:rsidP="00996943">
      <w:pPr>
        <w:pStyle w:val="Corpsdetexte"/>
        <w:spacing w:before="166"/>
        <w:ind w:right="2"/>
        <w:rPr>
          <w:lang w:val="fr-FR"/>
        </w:rPr>
      </w:pPr>
      <w:r w:rsidRPr="00B037F5">
        <w:rPr>
          <w:lang w:val="fr-FR"/>
        </w:rPr>
        <w:t>Notre mission est de promouvoir l'égalité des chances et les droits humains des personnes handicapées en Europe.</w:t>
      </w:r>
    </w:p>
    <w:p w:rsidR="00032FE9" w:rsidRDefault="00032FE9" w:rsidP="00996943">
      <w:pPr>
        <w:pStyle w:val="Corpsdetexte"/>
        <w:ind w:right="2"/>
        <w:rPr>
          <w:sz w:val="15"/>
          <w:lang w:val="fr-FR"/>
        </w:rPr>
      </w:pPr>
    </w:p>
    <w:p w:rsidR="004727B2" w:rsidRPr="00B037F5" w:rsidRDefault="004727B2" w:rsidP="00996943">
      <w:pPr>
        <w:pStyle w:val="Corpsdetexte"/>
        <w:ind w:right="2"/>
        <w:rPr>
          <w:sz w:val="15"/>
          <w:lang w:val="fr-FR"/>
        </w:rPr>
      </w:pPr>
    </w:p>
    <w:p w:rsidR="00032FE9" w:rsidRPr="00A52E4A" w:rsidRDefault="00634100" w:rsidP="00996943">
      <w:pPr>
        <w:pStyle w:val="Corpsdetexte"/>
        <w:ind w:right="2"/>
        <w:rPr>
          <w:b/>
          <w:sz w:val="32"/>
          <w:lang w:val="fr-FR"/>
        </w:rPr>
      </w:pPr>
      <w:bookmarkStart w:id="5" w:name="Context"/>
      <w:bookmarkStart w:id="6" w:name="_bookmark1"/>
      <w:bookmarkEnd w:id="5"/>
      <w:bookmarkEnd w:id="6"/>
      <w:r w:rsidRPr="00A52E4A">
        <w:rPr>
          <w:b/>
          <w:sz w:val="32"/>
          <w:lang w:val="fr-FR"/>
        </w:rPr>
        <w:t>Contexte</w:t>
      </w:r>
    </w:p>
    <w:p w:rsidR="00032FE9" w:rsidRPr="00B037F5" w:rsidRDefault="00634100" w:rsidP="00996943">
      <w:pPr>
        <w:pStyle w:val="Corpsdetexte"/>
        <w:spacing w:before="256"/>
        <w:ind w:right="2"/>
        <w:jc w:val="both"/>
        <w:rPr>
          <w:lang w:val="fr-FR"/>
        </w:rPr>
      </w:pPr>
      <w:r w:rsidRPr="00B037F5">
        <w:rPr>
          <w:lang w:val="fr-FR"/>
        </w:rPr>
        <w:t xml:space="preserve">Plus de 100 millions de personnes handicapées vivent dans l'Union européenne et un nombre bien plus élevé si l'on considère les pays européens hors de l'Union elle-même. Avant que le </w:t>
      </w:r>
      <w:proofErr w:type="spellStart"/>
      <w:r w:rsidRPr="00B037F5">
        <w:rPr>
          <w:lang w:val="fr-FR"/>
        </w:rPr>
        <w:t>COVlD</w:t>
      </w:r>
      <w:proofErr w:type="spellEnd"/>
      <w:r w:rsidRPr="00B037F5">
        <w:rPr>
          <w:lang w:val="fr-FR"/>
        </w:rPr>
        <w:t>-19 ne frappe l'Europe, un pourcentage inacceptable de personnes handicapées vivait dans des situations précaires en marge de la société, plus de 28 % de l'ensemble des personnes handicapées vivant actuellement en situation de pauvreté et d'exclusion sociale en 2018</w:t>
      </w:r>
      <w:r w:rsidRPr="00A52E4A">
        <w:rPr>
          <w:vertAlign w:val="superscript"/>
          <w:lang w:val="fr-FR"/>
        </w:rPr>
        <w:t>1</w:t>
      </w:r>
      <w:hyperlink w:anchor="_bookmark18" w:history="1">
        <w:r w:rsidRPr="00B037F5">
          <w:rPr>
            <w:lang w:val="fr-FR"/>
          </w:rPr>
          <w:t xml:space="preserve">. </w:t>
        </w:r>
      </w:hyperlink>
      <w:r w:rsidRPr="00B037F5">
        <w:rPr>
          <w:lang w:val="fr-FR"/>
        </w:rPr>
        <w:t>Seuls 20,7 % des femmes handicapées et 28,6 % des hommes handicapés occupaient un emploi à temps plein en 2019</w:t>
      </w:r>
      <w:r w:rsidRPr="00A52E4A">
        <w:rPr>
          <w:vertAlign w:val="superscript"/>
          <w:lang w:val="fr-FR"/>
        </w:rPr>
        <w:t>2</w:t>
      </w:r>
      <w:hyperlink w:anchor="_bookmark18" w:history="1">
        <w:r w:rsidRPr="00B037F5">
          <w:rPr>
            <w:lang w:val="fr-FR"/>
          </w:rPr>
          <w:t xml:space="preserve">. </w:t>
        </w:r>
      </w:hyperlink>
      <w:r w:rsidRPr="00B037F5">
        <w:rPr>
          <w:lang w:val="fr-FR"/>
        </w:rPr>
        <w:t xml:space="preserve">Les facteurs qui conduisent à cette situation de discrimination, de pauvreté et d'exclusion sociale ont été documentés dans de précédents rapports sur les droits </w:t>
      </w:r>
      <w:r w:rsidR="004727B2">
        <w:rPr>
          <w:lang w:val="fr-FR"/>
        </w:rPr>
        <w:t>humains</w:t>
      </w:r>
      <w:r w:rsidRPr="00B037F5">
        <w:rPr>
          <w:lang w:val="fr-FR"/>
        </w:rPr>
        <w:t xml:space="preserve"> publiés par le FEPH</w:t>
      </w:r>
      <w:r w:rsidRPr="00A52E4A">
        <w:rPr>
          <w:vertAlign w:val="superscript"/>
          <w:lang w:val="fr-FR"/>
        </w:rPr>
        <w:t>3</w:t>
      </w:r>
      <w:hyperlink w:anchor="_bookmark18" w:history="1">
        <w:r w:rsidRPr="00B037F5">
          <w:rPr>
            <w:lang w:val="fr-FR"/>
          </w:rPr>
          <w:t>.</w:t>
        </w:r>
      </w:hyperlink>
    </w:p>
    <w:p w:rsidR="00032FE9" w:rsidRPr="00B037F5" w:rsidRDefault="00634100" w:rsidP="004727B2">
      <w:pPr>
        <w:pStyle w:val="Corpsdetexte"/>
        <w:spacing w:before="172"/>
        <w:ind w:right="2"/>
        <w:jc w:val="both"/>
        <w:rPr>
          <w:lang w:val="fr-FR"/>
        </w:rPr>
      </w:pPr>
      <w:r w:rsidRPr="00B037F5">
        <w:rPr>
          <w:lang w:val="fr-FR"/>
        </w:rPr>
        <w:lastRenderedPageBreak/>
        <w:t>La pandémie a mis en évidence les inégalités et les pratiques discriminatoires sous-jacentes auxquelles sont confrontées les personnes handicapées en Europe et dans le monde</w:t>
      </w:r>
      <w:r w:rsidRPr="00A52E4A">
        <w:rPr>
          <w:vertAlign w:val="superscript"/>
          <w:lang w:val="fr-FR"/>
        </w:rPr>
        <w:t>4</w:t>
      </w:r>
      <w:hyperlink w:anchor="_bookmark18" w:history="1">
        <w:r w:rsidRPr="00B037F5">
          <w:rPr>
            <w:lang w:val="fr-FR"/>
          </w:rPr>
          <w:t>.</w:t>
        </w:r>
      </w:hyperlink>
      <w:r w:rsidR="004727B2" w:rsidRPr="004727B2">
        <w:rPr>
          <w:lang w:val="fr-FR"/>
        </w:rPr>
        <w:t xml:space="preserve"> </w:t>
      </w:r>
      <w:r w:rsidR="004727B2">
        <w:rPr>
          <w:lang w:val="fr-FR"/>
        </w:rPr>
        <w:t>De plu</w:t>
      </w:r>
      <w:r w:rsidR="00125991">
        <w:rPr>
          <w:lang w:val="fr-FR"/>
        </w:rPr>
        <w:t>s, plusieurs autres facteurs soc</w:t>
      </w:r>
      <w:r w:rsidR="004727B2">
        <w:rPr>
          <w:lang w:val="fr-FR"/>
        </w:rPr>
        <w:t xml:space="preserve">iétaux ont augmenté les risques des personnes handicapées </w:t>
      </w:r>
      <w:r w:rsidR="00A52E4A">
        <w:rPr>
          <w:lang w:val="fr-FR"/>
        </w:rPr>
        <w:t>d’être</w:t>
      </w:r>
      <w:r w:rsidR="004727B2">
        <w:rPr>
          <w:lang w:val="fr-FR"/>
        </w:rPr>
        <w:t xml:space="preserve"> i</w:t>
      </w:r>
      <w:r w:rsidRPr="00B037F5">
        <w:rPr>
          <w:lang w:val="fr-FR"/>
        </w:rPr>
        <w:t xml:space="preserve">nfectées, discriminées dans l'accès au traitement et mourant de la </w:t>
      </w:r>
      <w:proofErr w:type="spellStart"/>
      <w:r w:rsidRPr="00B037F5">
        <w:rPr>
          <w:lang w:val="fr-FR"/>
        </w:rPr>
        <w:t>COVlD</w:t>
      </w:r>
      <w:proofErr w:type="spellEnd"/>
      <w:r w:rsidRPr="00B037F5">
        <w:rPr>
          <w:lang w:val="fr-FR"/>
        </w:rPr>
        <w:t>-19, y compris l'institutionnalisation et la ségrégation, le manque d'accessibilité et l'exclusion des personnes handicapées et de leurs organisations de la prise de décision.</w:t>
      </w:r>
    </w:p>
    <w:p w:rsidR="00032FE9" w:rsidRPr="00B037F5" w:rsidRDefault="00634100" w:rsidP="004727B2">
      <w:pPr>
        <w:pStyle w:val="Heading1"/>
        <w:ind w:left="0" w:right="2"/>
        <w:jc w:val="both"/>
        <w:rPr>
          <w:b w:val="0"/>
          <w:lang w:val="fr-FR"/>
        </w:rPr>
      </w:pPr>
      <w:bookmarkStart w:id="7" w:name="Factors_increasing_the_risk_of_persons_w"/>
      <w:bookmarkStart w:id="8" w:name="_bookmark2"/>
      <w:bookmarkEnd w:id="7"/>
      <w:bookmarkEnd w:id="8"/>
      <w:r w:rsidRPr="00B037F5">
        <w:rPr>
          <w:color w:val="0A4E74"/>
          <w:lang w:val="fr-FR"/>
        </w:rPr>
        <w:t>Facteurs augmentant le risque des personnes atteintes de</w:t>
      </w:r>
      <w:r w:rsidR="004727B2">
        <w:rPr>
          <w:color w:val="0A4E74"/>
          <w:lang w:val="fr-FR"/>
        </w:rPr>
        <w:t xml:space="preserve"> </w:t>
      </w:r>
      <w:r w:rsidRPr="00B037F5">
        <w:rPr>
          <w:color w:val="0A4E74"/>
          <w:lang w:val="fr-FR"/>
        </w:rPr>
        <w:t>handicaps à l'infection COVID-19</w:t>
      </w:r>
    </w:p>
    <w:p w:rsidR="00032FE9" w:rsidRPr="00B037F5" w:rsidRDefault="00634100" w:rsidP="00996943">
      <w:pPr>
        <w:pStyle w:val="Corpsdetexte"/>
        <w:spacing w:before="256"/>
        <w:ind w:right="2"/>
        <w:jc w:val="both"/>
        <w:rPr>
          <w:lang w:val="fr-FR"/>
        </w:rPr>
      </w:pPr>
      <w:r w:rsidRPr="00B037F5">
        <w:rPr>
          <w:lang w:val="fr-FR"/>
        </w:rPr>
        <w:t>En raison de la variété des facteurs décrits ci-dessous, les personnes handicapées ont été plus susceptibles d'être infectées par le coronavirus, de développer une maladie grave et de mourir.</w:t>
      </w:r>
    </w:p>
    <w:p w:rsidR="00032FE9" w:rsidRPr="00B037F5" w:rsidRDefault="00032FE9" w:rsidP="00996943">
      <w:pPr>
        <w:pStyle w:val="Corpsdetexte"/>
        <w:spacing w:before="3"/>
        <w:ind w:right="2"/>
        <w:jc w:val="both"/>
        <w:rPr>
          <w:sz w:val="29"/>
          <w:lang w:val="fr-FR"/>
        </w:rPr>
      </w:pPr>
    </w:p>
    <w:p w:rsidR="00032FE9" w:rsidRPr="00B037F5" w:rsidRDefault="00634100" w:rsidP="00996943">
      <w:pPr>
        <w:pStyle w:val="Heading2"/>
        <w:ind w:left="0" w:right="2"/>
        <w:jc w:val="both"/>
        <w:rPr>
          <w:lang w:val="fr-FR"/>
        </w:rPr>
      </w:pPr>
      <w:bookmarkStart w:id="9" w:name="Medical_conditions_and_unmet_needs_for_h"/>
      <w:bookmarkStart w:id="10" w:name="_bookmark3"/>
      <w:bookmarkEnd w:id="9"/>
      <w:bookmarkEnd w:id="10"/>
      <w:r w:rsidRPr="00B037F5">
        <w:rPr>
          <w:lang w:val="fr-FR"/>
        </w:rPr>
        <w:t>Conditions médicales et besoins de soins de santé non satisfaits</w:t>
      </w:r>
    </w:p>
    <w:p w:rsidR="00032FE9" w:rsidRPr="00B037F5" w:rsidRDefault="00634100" w:rsidP="00125991">
      <w:pPr>
        <w:pStyle w:val="Corpsdetexte"/>
        <w:spacing w:before="103"/>
        <w:ind w:right="2"/>
        <w:jc w:val="both"/>
        <w:rPr>
          <w:lang w:val="fr-FR"/>
        </w:rPr>
      </w:pPr>
      <w:r w:rsidRPr="00B037F5">
        <w:rPr>
          <w:lang w:val="fr-FR"/>
        </w:rPr>
        <w:t xml:space="preserve">Les conditions médicales préexistantes ont été considérées comme des facteurs de risque élevé pour la </w:t>
      </w:r>
      <w:proofErr w:type="spellStart"/>
      <w:r w:rsidRPr="00B037F5">
        <w:rPr>
          <w:lang w:val="fr-FR"/>
        </w:rPr>
        <w:t>COVlD</w:t>
      </w:r>
      <w:proofErr w:type="spellEnd"/>
      <w:r w:rsidRPr="00B037F5">
        <w:rPr>
          <w:lang w:val="fr-FR"/>
        </w:rPr>
        <w:t>-19. Si certaines personnes handicapées présentent des problèmes de santé sous-jacents liés à leur handicap, d'autres n'en présentent pas. Toutefois, il convient de noter que les personnes handicapées sont plus exposées à un risque de mauvaise santé en raison de besoins de soins de santé non satisfaits et</w:t>
      </w:r>
      <w:r w:rsidR="00125991">
        <w:rPr>
          <w:lang w:val="fr-FR"/>
        </w:rPr>
        <w:t xml:space="preserve"> </w:t>
      </w:r>
      <w:r w:rsidRPr="00B037F5">
        <w:rPr>
          <w:lang w:val="fr-FR"/>
        </w:rPr>
        <w:t>un niveau de vie inférieur</w:t>
      </w:r>
      <w:r w:rsidRPr="00A52E4A">
        <w:rPr>
          <w:vertAlign w:val="superscript"/>
          <w:lang w:val="fr-FR"/>
        </w:rPr>
        <w:t>5</w:t>
      </w:r>
      <w:hyperlink w:anchor="_bookmark18" w:history="1">
        <w:r w:rsidRPr="00B037F5">
          <w:rPr>
            <w:lang w:val="fr-FR"/>
          </w:rPr>
          <w:t>. Dans l'</w:t>
        </w:r>
      </w:hyperlink>
      <w:r w:rsidRPr="00B037F5">
        <w:rPr>
          <w:lang w:val="fr-FR"/>
        </w:rPr>
        <w:t xml:space="preserve">ensemble, les personnes handicapées sont plus sensibles aux affections secondaires et à la </w:t>
      </w:r>
      <w:proofErr w:type="spellStart"/>
      <w:r w:rsidRPr="00B037F5">
        <w:rPr>
          <w:lang w:val="fr-FR"/>
        </w:rPr>
        <w:t>comorbidité</w:t>
      </w:r>
      <w:proofErr w:type="spellEnd"/>
      <w:r w:rsidRPr="00B037F5">
        <w:rPr>
          <w:lang w:val="fr-FR"/>
        </w:rPr>
        <w:t xml:space="preserve">, telles que les problèmes pulmonaires, le diabète, les maladies cardiaques et l'obésité, qui peuvent aggraver l'issue de l'infection à </w:t>
      </w:r>
      <w:r w:rsidR="00125991">
        <w:rPr>
          <w:lang w:val="fr-FR"/>
        </w:rPr>
        <w:t xml:space="preserve">la </w:t>
      </w:r>
      <w:proofErr w:type="spellStart"/>
      <w:r w:rsidRPr="00B037F5">
        <w:rPr>
          <w:lang w:val="fr-FR"/>
        </w:rPr>
        <w:t>COVlD</w:t>
      </w:r>
      <w:proofErr w:type="spellEnd"/>
      <w:r w:rsidRPr="00B037F5">
        <w:rPr>
          <w:lang w:val="fr-FR"/>
        </w:rPr>
        <w:t>-19</w:t>
      </w:r>
      <w:r w:rsidRPr="00A52E4A">
        <w:rPr>
          <w:vertAlign w:val="superscript"/>
          <w:lang w:val="fr-FR"/>
        </w:rPr>
        <w:t>6</w:t>
      </w:r>
      <w:hyperlink w:anchor="_bookmark18" w:history="1">
        <w:r w:rsidRPr="00B037F5">
          <w:rPr>
            <w:lang w:val="fr-FR"/>
          </w:rPr>
          <w:t>.</w:t>
        </w:r>
      </w:hyperlink>
    </w:p>
    <w:p w:rsidR="00032FE9" w:rsidRPr="00B037F5" w:rsidRDefault="00032FE9" w:rsidP="00996943">
      <w:pPr>
        <w:pStyle w:val="Corpsdetexte"/>
        <w:spacing w:before="4"/>
        <w:ind w:right="2"/>
        <w:jc w:val="both"/>
        <w:rPr>
          <w:sz w:val="29"/>
          <w:lang w:val="fr-FR"/>
        </w:rPr>
      </w:pPr>
    </w:p>
    <w:p w:rsidR="00032FE9" w:rsidRPr="00B037F5" w:rsidRDefault="00634100" w:rsidP="00996943">
      <w:pPr>
        <w:pStyle w:val="Heading2"/>
        <w:spacing w:before="1"/>
        <w:ind w:left="0" w:right="2"/>
        <w:jc w:val="both"/>
        <w:rPr>
          <w:lang w:val="fr-FR"/>
        </w:rPr>
      </w:pPr>
      <w:bookmarkStart w:id="11" w:name="Barriers_in_access_to_healthcare_"/>
      <w:bookmarkStart w:id="12" w:name="_bookmark4"/>
      <w:bookmarkEnd w:id="11"/>
      <w:bookmarkEnd w:id="12"/>
      <w:r w:rsidRPr="00B037F5">
        <w:rPr>
          <w:lang w:val="fr-FR"/>
        </w:rPr>
        <w:t>Obstacles à l'accès aux soins de santé</w:t>
      </w:r>
    </w:p>
    <w:p w:rsidR="00032FE9" w:rsidRPr="00B037F5" w:rsidRDefault="00634100" w:rsidP="00996943">
      <w:pPr>
        <w:pStyle w:val="Corpsdetexte"/>
        <w:spacing w:before="105" w:line="237" w:lineRule="auto"/>
        <w:ind w:right="2"/>
        <w:jc w:val="both"/>
        <w:rPr>
          <w:lang w:val="fr-FR"/>
        </w:rPr>
      </w:pPr>
      <w:r w:rsidRPr="00B037F5">
        <w:rPr>
          <w:lang w:val="fr-FR"/>
        </w:rPr>
        <w:t xml:space="preserve">En raison du manque d'accessibilité et de la discrimination, les personnes handicapées ont plus de </w:t>
      </w:r>
      <w:r w:rsidR="00BC726D" w:rsidRPr="00B037F5">
        <w:rPr>
          <w:lang w:val="fr-FR"/>
        </w:rPr>
        <w:t xml:space="preserve">difficultés à </w:t>
      </w:r>
      <w:r w:rsidRPr="00B037F5">
        <w:rPr>
          <w:lang w:val="fr-FR"/>
        </w:rPr>
        <w:t xml:space="preserve">accéder aux soins de santé et aux opérations vitales, en particulier pendant une pandémie telle que la </w:t>
      </w:r>
      <w:proofErr w:type="spellStart"/>
      <w:r w:rsidRPr="00B037F5">
        <w:rPr>
          <w:lang w:val="fr-FR"/>
        </w:rPr>
        <w:t>COVlD</w:t>
      </w:r>
      <w:proofErr w:type="spellEnd"/>
      <w:r w:rsidRPr="00B037F5">
        <w:rPr>
          <w:lang w:val="fr-FR"/>
        </w:rPr>
        <w:t xml:space="preserve">-19. Dans certains pays, les personnes handicapées sont directement discriminées par des protocoles de triage ou indirectement en raison </w:t>
      </w:r>
      <w:r w:rsidR="00A52E4A">
        <w:rPr>
          <w:lang w:val="fr-FR"/>
        </w:rPr>
        <w:t>d’un</w:t>
      </w:r>
      <w:r w:rsidR="00125991">
        <w:rPr>
          <w:lang w:val="fr-FR"/>
        </w:rPr>
        <w:t xml:space="preserve"> changement des</w:t>
      </w:r>
      <w:r w:rsidRPr="00B037F5">
        <w:rPr>
          <w:lang w:val="fr-FR"/>
        </w:rPr>
        <w:t xml:space="preserve"> priorités</w:t>
      </w:r>
      <w:r w:rsidRPr="00A52E4A">
        <w:rPr>
          <w:vertAlign w:val="superscript"/>
          <w:lang w:val="fr-FR"/>
        </w:rPr>
        <w:t>7</w:t>
      </w:r>
      <w:hyperlink w:anchor="_bookmark18" w:history="1">
        <w:r w:rsidRPr="00B037F5">
          <w:rPr>
            <w:lang w:val="fr-FR"/>
          </w:rPr>
          <w:t xml:space="preserve">. </w:t>
        </w:r>
      </w:hyperlink>
      <w:r w:rsidRPr="00B037F5">
        <w:rPr>
          <w:lang w:val="fr-FR"/>
        </w:rPr>
        <w:t>Cette situation est souvent due à des critères discriminatoires tels que l'âge ou à des hypothèses sur la qualité ou la valeur de la vie fondées sur le handicap</w:t>
      </w:r>
      <w:r w:rsidRPr="00A52E4A">
        <w:rPr>
          <w:vertAlign w:val="superscript"/>
          <w:lang w:val="fr-FR"/>
        </w:rPr>
        <w:t>8</w:t>
      </w:r>
      <w:hyperlink w:anchor="_bookmark18" w:history="1">
        <w:r w:rsidRPr="00B037F5">
          <w:rPr>
            <w:lang w:val="fr-FR"/>
          </w:rPr>
          <w:t xml:space="preserve">. </w:t>
        </w:r>
      </w:hyperlink>
      <w:r w:rsidRPr="00B037F5">
        <w:rPr>
          <w:lang w:val="fr-FR"/>
        </w:rPr>
        <w:t>Même dans les pays où ce n'est pas le cas, les personnes handicapées peuvent attendre plus longtemps ou ne pas chercher à se faire soigner par crainte de ne pas être traitées de manière appropriée</w:t>
      </w:r>
      <w:r w:rsidRPr="00A52E4A">
        <w:rPr>
          <w:vertAlign w:val="superscript"/>
          <w:lang w:val="fr-FR"/>
        </w:rPr>
        <w:t>9</w:t>
      </w:r>
      <w:hyperlink w:anchor="_bookmark18" w:history="1">
        <w:r w:rsidRPr="00B037F5">
          <w:rPr>
            <w:lang w:val="fr-FR"/>
          </w:rPr>
          <w:t>.</w:t>
        </w:r>
      </w:hyperlink>
    </w:p>
    <w:p w:rsidR="00032FE9" w:rsidRPr="00B037F5" w:rsidRDefault="00032FE9" w:rsidP="00996943">
      <w:pPr>
        <w:pStyle w:val="Corpsdetexte"/>
        <w:ind w:right="2"/>
        <w:jc w:val="both"/>
        <w:rPr>
          <w:b/>
          <w:sz w:val="23"/>
          <w:lang w:val="fr-FR"/>
        </w:rPr>
      </w:pPr>
    </w:p>
    <w:p w:rsidR="00032FE9" w:rsidRPr="00B037F5" w:rsidRDefault="00634100" w:rsidP="00996943">
      <w:pPr>
        <w:pStyle w:val="Heading2"/>
        <w:spacing w:before="89"/>
        <w:ind w:left="0" w:right="2"/>
        <w:jc w:val="both"/>
        <w:rPr>
          <w:lang w:val="fr-FR"/>
        </w:rPr>
      </w:pPr>
      <w:bookmarkStart w:id="13" w:name="Older_age_"/>
      <w:bookmarkStart w:id="14" w:name="_bookmark5"/>
      <w:bookmarkEnd w:id="13"/>
      <w:bookmarkEnd w:id="14"/>
      <w:r w:rsidRPr="00B037F5">
        <w:rPr>
          <w:lang w:val="fr-FR"/>
        </w:rPr>
        <w:lastRenderedPageBreak/>
        <w:t>Vieillesse</w:t>
      </w:r>
    </w:p>
    <w:p w:rsidR="00032FE9" w:rsidRPr="00B037F5" w:rsidRDefault="00634100" w:rsidP="00125991">
      <w:pPr>
        <w:pStyle w:val="Corpsdetexte"/>
        <w:spacing w:before="103"/>
        <w:ind w:right="2"/>
        <w:jc w:val="both"/>
        <w:rPr>
          <w:lang w:val="fr-FR"/>
        </w:rPr>
      </w:pPr>
      <w:r w:rsidRPr="00B037F5">
        <w:rPr>
          <w:lang w:val="fr-FR"/>
        </w:rPr>
        <w:t xml:space="preserve">L'Organisation mondiale de la santé considère que l'âge avancé est un facteur de risque pour la </w:t>
      </w:r>
      <w:proofErr w:type="spellStart"/>
      <w:r w:rsidRPr="00B037F5">
        <w:rPr>
          <w:lang w:val="fr-FR"/>
        </w:rPr>
        <w:t>COVlD</w:t>
      </w:r>
      <w:proofErr w:type="spellEnd"/>
      <w:r w:rsidRPr="00B037F5">
        <w:rPr>
          <w:lang w:val="fr-FR"/>
        </w:rPr>
        <w:t>-19</w:t>
      </w:r>
      <w:r w:rsidRPr="00A52E4A">
        <w:rPr>
          <w:vertAlign w:val="superscript"/>
          <w:lang w:val="fr-FR"/>
        </w:rPr>
        <w:t>10</w:t>
      </w:r>
      <w:hyperlink w:anchor="_bookmark18" w:history="1">
        <w:r w:rsidRPr="00B037F5">
          <w:rPr>
            <w:lang w:val="fr-FR"/>
          </w:rPr>
          <w:t xml:space="preserve">. Dans </w:t>
        </w:r>
      </w:hyperlink>
      <w:r w:rsidR="00125991">
        <w:rPr>
          <w:lang w:val="fr-FR"/>
        </w:rPr>
        <w:t>le monde, on estime que 46</w:t>
      </w:r>
      <w:r w:rsidRPr="00B037F5">
        <w:rPr>
          <w:lang w:val="fr-FR"/>
        </w:rPr>
        <w:t>% des personnes âgées de 60 ans et plus sont des personnes handicapées</w:t>
      </w:r>
      <w:r w:rsidRPr="00A52E4A">
        <w:rPr>
          <w:vertAlign w:val="superscript"/>
          <w:lang w:val="fr-FR"/>
        </w:rPr>
        <w:t>11</w:t>
      </w:r>
      <w:hyperlink w:anchor="_bookmark18" w:history="1">
        <w:r w:rsidRPr="00B037F5">
          <w:rPr>
            <w:lang w:val="fr-FR"/>
          </w:rPr>
          <w:t xml:space="preserve">. </w:t>
        </w:r>
      </w:hyperlink>
      <w:r w:rsidRPr="00B037F5">
        <w:rPr>
          <w:lang w:val="fr-FR"/>
        </w:rPr>
        <w:t>Par conséquent, il y a</w:t>
      </w:r>
      <w:r w:rsidR="00125991">
        <w:rPr>
          <w:lang w:val="fr-FR"/>
        </w:rPr>
        <w:t xml:space="preserve"> </w:t>
      </w:r>
      <w:r w:rsidRPr="00B037F5">
        <w:rPr>
          <w:lang w:val="fr-FR"/>
        </w:rPr>
        <w:t>un pourcentage élevé de personnes âgées qui ont toujours vécu avec un handicap ou l'ont acquis à un stade ultérieur de leur vie.</w:t>
      </w:r>
    </w:p>
    <w:p w:rsidR="00032FE9" w:rsidRPr="00B037F5" w:rsidRDefault="00032FE9" w:rsidP="00996943">
      <w:pPr>
        <w:pStyle w:val="Corpsdetexte"/>
        <w:spacing w:before="6"/>
        <w:ind w:right="2"/>
        <w:jc w:val="both"/>
        <w:rPr>
          <w:sz w:val="29"/>
          <w:lang w:val="fr-FR"/>
        </w:rPr>
      </w:pPr>
    </w:p>
    <w:p w:rsidR="00032FE9" w:rsidRPr="00B037F5" w:rsidRDefault="00634100" w:rsidP="00996943">
      <w:pPr>
        <w:pStyle w:val="Heading2"/>
        <w:ind w:left="0" w:right="2"/>
        <w:jc w:val="both"/>
        <w:rPr>
          <w:lang w:val="fr-FR"/>
        </w:rPr>
      </w:pPr>
      <w:bookmarkStart w:id="15" w:name="Institutionalisation_"/>
      <w:bookmarkStart w:id="16" w:name="_bookmark6"/>
      <w:bookmarkEnd w:id="15"/>
      <w:bookmarkEnd w:id="16"/>
      <w:r w:rsidRPr="00B037F5">
        <w:rPr>
          <w:lang w:val="fr-FR"/>
        </w:rPr>
        <w:t>Institutionnalisation</w:t>
      </w:r>
    </w:p>
    <w:p w:rsidR="00032FE9" w:rsidRPr="00B037F5" w:rsidRDefault="00634100" w:rsidP="007B31F7">
      <w:pPr>
        <w:pStyle w:val="Corpsdetexte"/>
        <w:spacing w:before="103"/>
        <w:ind w:right="2"/>
        <w:jc w:val="both"/>
        <w:rPr>
          <w:lang w:val="fr-FR"/>
        </w:rPr>
      </w:pPr>
      <w:r w:rsidRPr="00B037F5">
        <w:rPr>
          <w:lang w:val="fr-FR"/>
        </w:rPr>
        <w:t xml:space="preserve">Les personnes handicapées vivant en institution sont plus susceptibles d'être infectées par la </w:t>
      </w:r>
      <w:proofErr w:type="spellStart"/>
      <w:r w:rsidRPr="00B037F5">
        <w:rPr>
          <w:lang w:val="fr-FR"/>
        </w:rPr>
        <w:t>COVlD</w:t>
      </w:r>
      <w:proofErr w:type="spellEnd"/>
      <w:r w:rsidRPr="00B037F5">
        <w:rPr>
          <w:lang w:val="fr-FR"/>
        </w:rPr>
        <w:t>-19 et ont des taux de mortalité plus élevés. Les personnes handicapées, y compris les personnes âgées, représentent la majorité</w:t>
      </w:r>
      <w:r w:rsidR="007B31F7">
        <w:rPr>
          <w:lang w:val="fr-FR"/>
        </w:rPr>
        <w:t xml:space="preserve"> </w:t>
      </w:r>
      <w:r w:rsidRPr="00B037F5">
        <w:rPr>
          <w:lang w:val="fr-FR"/>
        </w:rPr>
        <w:t>de</w:t>
      </w:r>
      <w:r w:rsidR="007B31F7">
        <w:rPr>
          <w:lang w:val="fr-FR"/>
        </w:rPr>
        <w:t>s</w:t>
      </w:r>
      <w:r w:rsidRPr="00B037F5">
        <w:rPr>
          <w:lang w:val="fr-FR"/>
        </w:rPr>
        <w:t xml:space="preserve"> personnes institutionnalisées dans le monde</w:t>
      </w:r>
      <w:r w:rsidRPr="00A52E4A">
        <w:rPr>
          <w:vertAlign w:val="superscript"/>
          <w:lang w:val="fr-FR"/>
        </w:rPr>
        <w:t>12</w:t>
      </w:r>
      <w:hyperlink w:anchor="_bookmark18" w:history="1">
        <w:r w:rsidRPr="00B037F5">
          <w:rPr>
            <w:lang w:val="fr-FR"/>
          </w:rPr>
          <w:t xml:space="preserve">. </w:t>
        </w:r>
      </w:hyperlink>
      <w:r w:rsidRPr="00B037F5">
        <w:rPr>
          <w:lang w:val="fr-FR"/>
        </w:rPr>
        <w:t xml:space="preserve">Bien qu'il n'existe pas de données </w:t>
      </w:r>
      <w:r w:rsidR="00BC726D" w:rsidRPr="00B037F5">
        <w:rPr>
          <w:lang w:val="fr-FR"/>
        </w:rPr>
        <w:t xml:space="preserve">officielles </w:t>
      </w:r>
      <w:r w:rsidRPr="00B037F5">
        <w:rPr>
          <w:lang w:val="fr-FR"/>
        </w:rPr>
        <w:t>sur le nombre de personnes vivant en institution dans l'UE, nous estimons qu'au moins un million de personnes handicapées vivent dans de tels établissements</w:t>
      </w:r>
      <w:r w:rsidRPr="00A52E4A">
        <w:rPr>
          <w:vertAlign w:val="superscript"/>
          <w:lang w:val="fr-FR"/>
        </w:rPr>
        <w:t>13</w:t>
      </w:r>
      <w:hyperlink w:anchor="_bookmark18" w:history="1">
        <w:r w:rsidRPr="00B037F5">
          <w:rPr>
            <w:lang w:val="fr-FR"/>
          </w:rPr>
          <w:t>.</w:t>
        </w:r>
      </w:hyperlink>
    </w:p>
    <w:p w:rsidR="00032FE9" w:rsidRPr="00B037F5" w:rsidRDefault="00634100" w:rsidP="00996943">
      <w:pPr>
        <w:pStyle w:val="Corpsdetexte"/>
        <w:spacing w:before="169"/>
        <w:ind w:right="2"/>
        <w:jc w:val="both"/>
        <w:rPr>
          <w:lang w:val="fr-FR"/>
        </w:rPr>
      </w:pPr>
      <w:r w:rsidRPr="00B037F5">
        <w:rPr>
          <w:lang w:val="fr-FR"/>
        </w:rPr>
        <w:t xml:space="preserve">Les personnes vivant en institution ont un accès limité aux informations, aux tests et aux soins de santé liés au </w:t>
      </w:r>
      <w:proofErr w:type="spellStart"/>
      <w:r w:rsidRPr="00B037F5">
        <w:rPr>
          <w:lang w:val="fr-FR"/>
        </w:rPr>
        <w:t>COVlD</w:t>
      </w:r>
      <w:proofErr w:type="spellEnd"/>
      <w:r w:rsidRPr="00B037F5">
        <w:rPr>
          <w:lang w:val="fr-FR"/>
        </w:rPr>
        <w:t xml:space="preserve">-19. Elles sont également confrontées à des </w:t>
      </w:r>
      <w:r w:rsidR="00BC726D" w:rsidRPr="00B037F5">
        <w:rPr>
          <w:lang w:val="fr-FR"/>
        </w:rPr>
        <w:t xml:space="preserve">difficultés pour </w:t>
      </w:r>
      <w:r w:rsidRPr="00B037F5">
        <w:rPr>
          <w:lang w:val="fr-FR"/>
        </w:rPr>
        <w:t>mettre en œuvre des mesures d'hygiène et de protection</w:t>
      </w:r>
      <w:r w:rsidRPr="00A52E4A">
        <w:rPr>
          <w:vertAlign w:val="superscript"/>
          <w:lang w:val="fr-FR"/>
        </w:rPr>
        <w:t>14</w:t>
      </w:r>
      <w:hyperlink w:anchor="_bookmark18" w:history="1">
        <w:r w:rsidRPr="00B037F5">
          <w:rPr>
            <w:lang w:val="fr-FR"/>
          </w:rPr>
          <w:t xml:space="preserve">. Les </w:t>
        </w:r>
      </w:hyperlink>
      <w:r w:rsidRPr="00B037F5">
        <w:rPr>
          <w:lang w:val="fr-FR"/>
        </w:rPr>
        <w:t>enfants et les jeunes handicapé</w:t>
      </w:r>
      <w:r w:rsidR="007B31F7">
        <w:rPr>
          <w:lang w:val="fr-FR"/>
        </w:rPr>
        <w:t>.e</w:t>
      </w:r>
      <w:r w:rsidRPr="00B037F5">
        <w:rPr>
          <w:lang w:val="fr-FR"/>
        </w:rPr>
        <w:t>s vivant en institution sont également exposés à des risques lorsque les gouvernements ne prennent aucune mesure pour protéger leur santé et leur sécurité</w:t>
      </w:r>
      <w:r w:rsidRPr="00A52E4A">
        <w:rPr>
          <w:vertAlign w:val="superscript"/>
          <w:lang w:val="fr-FR"/>
        </w:rPr>
        <w:t>15</w:t>
      </w:r>
      <w:hyperlink w:anchor="_bookmark18" w:history="1">
        <w:r w:rsidRPr="00B037F5">
          <w:rPr>
            <w:lang w:val="fr-FR"/>
          </w:rPr>
          <w:t>.</w:t>
        </w:r>
      </w:hyperlink>
    </w:p>
    <w:p w:rsidR="00032FE9" w:rsidRPr="00B037F5" w:rsidRDefault="00634100" w:rsidP="00996943">
      <w:pPr>
        <w:pStyle w:val="Corpsdetexte"/>
        <w:spacing w:before="158"/>
        <w:ind w:right="2"/>
        <w:jc w:val="both"/>
        <w:rPr>
          <w:lang w:val="fr-FR"/>
        </w:rPr>
      </w:pPr>
      <w:r w:rsidRPr="00B037F5">
        <w:rPr>
          <w:lang w:val="fr-FR"/>
        </w:rPr>
        <w:t xml:space="preserve">Les données disponibles indiquent que les personnes en milieu institutionnel sont confrontées aux taux les plus élevés d'infection et de mortalité dus au </w:t>
      </w:r>
      <w:proofErr w:type="spellStart"/>
      <w:r w:rsidRPr="00B037F5">
        <w:rPr>
          <w:lang w:val="fr-FR"/>
        </w:rPr>
        <w:t>COVlD</w:t>
      </w:r>
      <w:proofErr w:type="spellEnd"/>
      <w:r w:rsidRPr="00B037F5">
        <w:rPr>
          <w:lang w:val="fr-FR"/>
        </w:rPr>
        <w:t>- 19</w:t>
      </w:r>
      <w:r w:rsidRPr="00A52E4A">
        <w:rPr>
          <w:vertAlign w:val="superscript"/>
          <w:lang w:val="fr-FR"/>
        </w:rPr>
        <w:t>16</w:t>
      </w:r>
      <w:hyperlink w:anchor="_bookmark18" w:history="1">
        <w:r w:rsidRPr="00B037F5">
          <w:rPr>
            <w:lang w:val="fr-FR"/>
          </w:rPr>
          <w:t xml:space="preserve">. </w:t>
        </w:r>
      </w:hyperlink>
      <w:r w:rsidRPr="00B037F5">
        <w:rPr>
          <w:lang w:val="fr-FR"/>
        </w:rPr>
        <w:t xml:space="preserve">En Slovénie, par exemple, 81 % des décès dus au </w:t>
      </w:r>
      <w:proofErr w:type="spellStart"/>
      <w:r w:rsidRPr="00B037F5">
        <w:rPr>
          <w:lang w:val="fr-FR"/>
        </w:rPr>
        <w:t>COVlD</w:t>
      </w:r>
      <w:proofErr w:type="spellEnd"/>
      <w:r w:rsidRPr="00B037F5">
        <w:rPr>
          <w:lang w:val="fr-FR"/>
        </w:rPr>
        <w:t>-19 concernaient des résidents de maisons de soins</w:t>
      </w:r>
      <w:r w:rsidRPr="00A52E4A">
        <w:rPr>
          <w:vertAlign w:val="superscript"/>
          <w:lang w:val="fr-FR"/>
        </w:rPr>
        <w:t>17</w:t>
      </w:r>
      <w:hyperlink w:anchor="_bookmark18" w:history="1">
        <w:r w:rsidRPr="00B037F5">
          <w:rPr>
            <w:lang w:val="fr-FR"/>
          </w:rPr>
          <w:t>.</w:t>
        </w:r>
      </w:hyperlink>
    </w:p>
    <w:p w:rsidR="00032FE9" w:rsidRPr="00B037F5" w:rsidRDefault="00032FE9" w:rsidP="00996943">
      <w:pPr>
        <w:pStyle w:val="Corpsdetexte"/>
        <w:spacing w:before="9"/>
        <w:ind w:right="2"/>
        <w:jc w:val="both"/>
        <w:rPr>
          <w:sz w:val="23"/>
          <w:lang w:val="fr-FR"/>
        </w:rPr>
      </w:pPr>
    </w:p>
    <w:p w:rsidR="00032FE9" w:rsidRPr="00B037F5" w:rsidRDefault="00634100" w:rsidP="00996943">
      <w:pPr>
        <w:pStyle w:val="Heading2"/>
        <w:spacing w:before="95" w:line="235" w:lineRule="auto"/>
        <w:ind w:left="0" w:right="2"/>
        <w:jc w:val="both"/>
        <w:rPr>
          <w:lang w:val="fr-FR"/>
        </w:rPr>
      </w:pPr>
      <w:bookmarkStart w:id="17" w:name="Barriers_in_implementing_hygiene_and_pro"/>
      <w:bookmarkStart w:id="18" w:name="_bookmark7"/>
      <w:bookmarkEnd w:id="17"/>
      <w:bookmarkEnd w:id="18"/>
      <w:r w:rsidRPr="00B037F5">
        <w:rPr>
          <w:lang w:val="fr-FR"/>
        </w:rPr>
        <w:t>Obstacles à la mise en œuvre des mesures d'hygiène et de protection</w:t>
      </w:r>
    </w:p>
    <w:p w:rsidR="00032FE9" w:rsidRPr="00B037F5" w:rsidRDefault="00634100" w:rsidP="00996943">
      <w:pPr>
        <w:pStyle w:val="Corpsdetexte"/>
        <w:spacing w:before="107" w:line="237" w:lineRule="auto"/>
        <w:ind w:right="2"/>
        <w:jc w:val="both"/>
        <w:rPr>
          <w:lang w:val="fr-FR"/>
        </w:rPr>
      </w:pPr>
      <w:r w:rsidRPr="00B037F5">
        <w:rPr>
          <w:lang w:val="fr-FR"/>
        </w:rPr>
        <w:t xml:space="preserve">Les personnes handicapées se heurtent souvent à des obstacles dans la mise en œuvre des mesures d'hygiène et de protection mises en place par les gouvernements. Par exemple, elles peuvent avoir des </w:t>
      </w:r>
      <w:r w:rsidR="00BC726D" w:rsidRPr="00B037F5">
        <w:rPr>
          <w:lang w:val="fr-FR"/>
        </w:rPr>
        <w:t xml:space="preserve">difficultés à </w:t>
      </w:r>
      <w:r w:rsidRPr="00B037F5">
        <w:rPr>
          <w:lang w:val="fr-FR"/>
        </w:rPr>
        <w:t>se laver souvent les mains ou à respecter la distance sociale en raison de divers facteurs : manque d'accessibilité à l'</w:t>
      </w:r>
      <w:r w:rsidRPr="00B037F5">
        <w:rPr>
          <w:spacing w:val="-4"/>
          <w:lang w:val="fr-FR"/>
        </w:rPr>
        <w:t xml:space="preserve">eau, aux </w:t>
      </w:r>
      <w:r w:rsidRPr="00B037F5">
        <w:rPr>
          <w:lang w:val="fr-FR"/>
        </w:rPr>
        <w:t>installations sanitaires et à l'hygiène ; dépendance à l'égard du contact physique pour obtenir de l'aide ; informations de santé publique inaccessibles ; ou placement dans des établissements souvent surpeuplés et dépourvus d'installations sanitaires</w:t>
      </w:r>
      <w:r w:rsidRPr="00A52E4A">
        <w:rPr>
          <w:vertAlign w:val="superscript"/>
          <w:lang w:val="fr-FR"/>
        </w:rPr>
        <w:t>18</w:t>
      </w:r>
      <w:hyperlink w:anchor="_bookmark18" w:history="1">
        <w:r w:rsidRPr="00B037F5">
          <w:rPr>
            <w:lang w:val="fr-FR"/>
          </w:rPr>
          <w:t xml:space="preserve">. </w:t>
        </w:r>
      </w:hyperlink>
      <w:r w:rsidRPr="00B037F5">
        <w:rPr>
          <w:lang w:val="fr-FR"/>
        </w:rPr>
        <w:t xml:space="preserve">Certaines personnes handicapées peuvent </w:t>
      </w:r>
      <w:r w:rsidRPr="00B037F5">
        <w:rPr>
          <w:lang w:val="fr-FR"/>
        </w:rPr>
        <w:lastRenderedPageBreak/>
        <w:t xml:space="preserve">également </w:t>
      </w:r>
      <w:r w:rsidR="00BC726D" w:rsidRPr="00B037F5">
        <w:rPr>
          <w:lang w:val="fr-FR"/>
        </w:rPr>
        <w:t xml:space="preserve">éprouver des difficultés à </w:t>
      </w:r>
      <w:r w:rsidRPr="00B037F5">
        <w:rPr>
          <w:lang w:val="fr-FR"/>
        </w:rPr>
        <w:t>porter un masque facial.</w:t>
      </w:r>
    </w:p>
    <w:p w:rsidR="00032FE9" w:rsidRPr="00B037F5" w:rsidRDefault="00032FE9" w:rsidP="00996943">
      <w:pPr>
        <w:pStyle w:val="Corpsdetexte"/>
        <w:spacing w:before="6"/>
        <w:ind w:right="2"/>
        <w:jc w:val="both"/>
        <w:rPr>
          <w:sz w:val="30"/>
          <w:lang w:val="fr-FR"/>
        </w:rPr>
      </w:pPr>
    </w:p>
    <w:p w:rsidR="00032FE9" w:rsidRPr="00B037F5" w:rsidRDefault="00634100" w:rsidP="00996943">
      <w:pPr>
        <w:pStyle w:val="Heading2"/>
        <w:ind w:left="0" w:right="2"/>
        <w:jc w:val="both"/>
        <w:rPr>
          <w:lang w:val="fr-FR"/>
        </w:rPr>
      </w:pPr>
      <w:bookmarkStart w:id="19" w:name="Belonging_to_other_disadvantaged_groups"/>
      <w:bookmarkStart w:id="20" w:name="_bookmark8"/>
      <w:bookmarkEnd w:id="19"/>
      <w:bookmarkEnd w:id="20"/>
      <w:r w:rsidRPr="00B037F5">
        <w:rPr>
          <w:lang w:val="fr-FR"/>
        </w:rPr>
        <w:t>Appartenance à d'autres groupes défavorisés</w:t>
      </w:r>
    </w:p>
    <w:p w:rsidR="00032FE9" w:rsidRPr="00B037F5" w:rsidRDefault="00634100" w:rsidP="00996943">
      <w:pPr>
        <w:pStyle w:val="Corpsdetexte"/>
        <w:spacing w:before="105" w:line="237" w:lineRule="auto"/>
        <w:ind w:right="2"/>
        <w:jc w:val="both"/>
        <w:rPr>
          <w:lang w:val="fr-FR"/>
        </w:rPr>
      </w:pPr>
      <w:r w:rsidRPr="00B037F5">
        <w:rPr>
          <w:lang w:val="fr-FR"/>
        </w:rPr>
        <w:t xml:space="preserve">D'autres facettes de l'identité des personnes handicapées, telles que leur appartenance à d'autres groupes défavorisés, les exposent à un risque accru d'infection par le </w:t>
      </w:r>
      <w:proofErr w:type="spellStart"/>
      <w:r w:rsidRPr="00B037F5">
        <w:rPr>
          <w:lang w:val="fr-FR"/>
        </w:rPr>
        <w:t>COVlD</w:t>
      </w:r>
      <w:proofErr w:type="spellEnd"/>
      <w:r w:rsidRPr="00B037F5">
        <w:rPr>
          <w:lang w:val="fr-FR"/>
        </w:rPr>
        <w:t xml:space="preserve">-19 et à ses conséquences. Par exemple, avant la pandémie, </w:t>
      </w:r>
      <w:r w:rsidRPr="007B31F7">
        <w:rPr>
          <w:b/>
          <w:lang w:val="fr-FR"/>
        </w:rPr>
        <w:t>les femmes handicapées</w:t>
      </w:r>
      <w:r w:rsidRPr="00B037F5">
        <w:rPr>
          <w:lang w:val="fr-FR"/>
        </w:rPr>
        <w:t xml:space="preserve"> étaient déjà trois fois plus susceptibles d'avoir des besoins non satisfaits en matière de soins de santé</w:t>
      </w:r>
      <w:r w:rsidRPr="00A52E4A">
        <w:rPr>
          <w:vertAlign w:val="superscript"/>
          <w:lang w:val="fr-FR"/>
        </w:rPr>
        <w:t>19</w:t>
      </w:r>
      <w:hyperlink w:anchor="_bookmark18" w:history="1">
        <w:r w:rsidRPr="00B037F5">
          <w:rPr>
            <w:lang w:val="fr-FR"/>
          </w:rPr>
          <w:t xml:space="preserve">. Les </w:t>
        </w:r>
      </w:hyperlink>
      <w:r w:rsidRPr="00B037F5">
        <w:rPr>
          <w:lang w:val="fr-FR"/>
        </w:rPr>
        <w:t xml:space="preserve">Nations unies ont dénoncé "l'impact épouvantable" du </w:t>
      </w:r>
      <w:proofErr w:type="spellStart"/>
      <w:r w:rsidRPr="00B037F5">
        <w:rPr>
          <w:lang w:val="fr-FR"/>
        </w:rPr>
        <w:t>COVlD</w:t>
      </w:r>
      <w:proofErr w:type="spellEnd"/>
      <w:r w:rsidRPr="00B037F5">
        <w:rPr>
          <w:lang w:val="fr-FR"/>
        </w:rPr>
        <w:t xml:space="preserve">-19 sur les </w:t>
      </w:r>
      <w:r w:rsidRPr="007B31F7">
        <w:rPr>
          <w:b/>
          <w:lang w:val="fr-FR"/>
        </w:rPr>
        <w:t>minorités raciales et ethniques</w:t>
      </w:r>
      <w:r w:rsidRPr="00B037F5">
        <w:rPr>
          <w:lang w:val="fr-FR"/>
        </w:rPr>
        <w:t xml:space="preserve"> en raison d'une série de facteurs, dont la discrimination, l'inégalité d'accès aux soins de santé et la </w:t>
      </w:r>
      <w:r w:rsidRPr="00B037F5">
        <w:rPr>
          <w:spacing w:val="-4"/>
          <w:lang w:val="fr-FR"/>
        </w:rPr>
        <w:t>pauvreté. D</w:t>
      </w:r>
      <w:r w:rsidRPr="00B037F5">
        <w:rPr>
          <w:lang w:val="fr-FR"/>
        </w:rPr>
        <w:t xml:space="preserve">'autres groupes tels que les personnes </w:t>
      </w:r>
      <w:proofErr w:type="spellStart"/>
      <w:r w:rsidRPr="00B037F5">
        <w:rPr>
          <w:lang w:val="fr-FR"/>
        </w:rPr>
        <w:t>LGBTl</w:t>
      </w:r>
      <w:proofErr w:type="spellEnd"/>
      <w:r w:rsidRPr="00B037F5">
        <w:rPr>
          <w:lang w:val="fr-FR"/>
        </w:rPr>
        <w:t xml:space="preserve">+, les </w:t>
      </w:r>
      <w:r w:rsidRPr="007B31F7">
        <w:rPr>
          <w:b/>
          <w:lang w:val="fr-FR"/>
        </w:rPr>
        <w:t>réfugié</w:t>
      </w:r>
      <w:r w:rsidR="007B31F7">
        <w:rPr>
          <w:b/>
          <w:lang w:val="fr-FR"/>
        </w:rPr>
        <w:t>.e</w:t>
      </w:r>
      <w:r w:rsidRPr="007B31F7">
        <w:rPr>
          <w:b/>
          <w:lang w:val="fr-FR"/>
        </w:rPr>
        <w:t>s et les demandeur</w:t>
      </w:r>
      <w:r w:rsidR="007B31F7">
        <w:rPr>
          <w:b/>
          <w:lang w:val="fr-FR"/>
        </w:rPr>
        <w:t>.e</w:t>
      </w:r>
      <w:r w:rsidRPr="007B31F7">
        <w:rPr>
          <w:b/>
          <w:lang w:val="fr-FR"/>
        </w:rPr>
        <w:t>s d'asile handicapé</w:t>
      </w:r>
      <w:r w:rsidR="007B31F7">
        <w:rPr>
          <w:b/>
          <w:lang w:val="fr-FR"/>
        </w:rPr>
        <w:t>.e</w:t>
      </w:r>
      <w:r w:rsidRPr="007B31F7">
        <w:rPr>
          <w:b/>
          <w:lang w:val="fr-FR"/>
        </w:rPr>
        <w:t>s</w:t>
      </w:r>
      <w:r w:rsidRPr="00B037F5">
        <w:rPr>
          <w:lang w:val="fr-FR"/>
        </w:rPr>
        <w:t>, les sans-abri et les personnes handicapées en prison ont été confronté</w:t>
      </w:r>
      <w:r w:rsidR="007B31F7">
        <w:rPr>
          <w:lang w:val="fr-FR"/>
        </w:rPr>
        <w:t>.e</w:t>
      </w:r>
      <w:r w:rsidRPr="00B037F5">
        <w:rPr>
          <w:lang w:val="fr-FR"/>
        </w:rPr>
        <w:t>s à des discriminations et des risques d'infection supplémentaires.</w:t>
      </w:r>
    </w:p>
    <w:p w:rsidR="00032FE9" w:rsidRPr="00B037F5" w:rsidRDefault="00634100" w:rsidP="00996943">
      <w:pPr>
        <w:pStyle w:val="Heading1"/>
        <w:spacing w:line="249" w:lineRule="auto"/>
        <w:ind w:left="0" w:right="2"/>
        <w:jc w:val="both"/>
        <w:rPr>
          <w:lang w:val="fr-FR"/>
        </w:rPr>
      </w:pPr>
      <w:r w:rsidRPr="00B037F5">
        <w:rPr>
          <w:color w:val="0A4E74"/>
          <w:lang w:val="fr-FR"/>
        </w:rPr>
        <w:t>Aperçu de la pandémie et de la réponse européenne</w:t>
      </w:r>
    </w:p>
    <w:p w:rsidR="00032FE9" w:rsidRPr="00B037F5" w:rsidRDefault="00634100" w:rsidP="00996943">
      <w:pPr>
        <w:pStyle w:val="Corpsdetexte"/>
        <w:spacing w:before="239"/>
        <w:ind w:right="2"/>
        <w:jc w:val="both"/>
        <w:rPr>
          <w:lang w:val="fr-FR"/>
        </w:rPr>
      </w:pPr>
      <w:r w:rsidRPr="00B037F5">
        <w:rPr>
          <w:lang w:val="fr-FR"/>
        </w:rPr>
        <w:t xml:space="preserve">Le 31 décembre 2019, la commission sanitaire de la municipalité de Wuhan en Chine a signalé un groupe de cas de pneumonie à Wuhan dans la province de Hubei. Un coronavirus a finalement été </w:t>
      </w:r>
      <w:r w:rsidR="00BC726D" w:rsidRPr="00B037F5">
        <w:rPr>
          <w:lang w:val="fr-FR"/>
        </w:rPr>
        <w:t>identifié</w:t>
      </w:r>
      <w:r w:rsidRPr="00B037F5">
        <w:rPr>
          <w:lang w:val="fr-FR"/>
        </w:rPr>
        <w:t xml:space="preserve">. Moins d'un mois </w:t>
      </w:r>
      <w:r w:rsidRPr="00B037F5">
        <w:rPr>
          <w:spacing w:val="-4"/>
          <w:lang w:val="fr-FR"/>
        </w:rPr>
        <w:t xml:space="preserve">plus tard, </w:t>
      </w:r>
      <w:r w:rsidRPr="00B037F5">
        <w:rPr>
          <w:lang w:val="fr-FR"/>
        </w:rPr>
        <w:t xml:space="preserve">le 24 janvier, les trois </w:t>
      </w:r>
      <w:r w:rsidR="00BC726D" w:rsidRPr="00B037F5">
        <w:rPr>
          <w:lang w:val="fr-FR"/>
        </w:rPr>
        <w:t xml:space="preserve">premiers </w:t>
      </w:r>
      <w:r w:rsidRPr="00B037F5">
        <w:rPr>
          <w:lang w:val="fr-FR"/>
        </w:rPr>
        <w:t xml:space="preserve">cas ont été </w:t>
      </w:r>
      <w:r w:rsidR="00BC726D" w:rsidRPr="00B037F5">
        <w:rPr>
          <w:lang w:val="fr-FR"/>
        </w:rPr>
        <w:t xml:space="preserve">confirmés </w:t>
      </w:r>
      <w:r w:rsidRPr="00B037F5">
        <w:rPr>
          <w:lang w:val="fr-FR"/>
        </w:rPr>
        <w:t>en Europe.</w:t>
      </w:r>
    </w:p>
    <w:p w:rsidR="00032FE9" w:rsidRPr="00B037F5" w:rsidRDefault="00634100" w:rsidP="00996943">
      <w:pPr>
        <w:pStyle w:val="Corpsdetexte"/>
        <w:spacing w:before="161"/>
        <w:ind w:right="2"/>
        <w:jc w:val="both"/>
        <w:rPr>
          <w:lang w:val="fr-FR"/>
        </w:rPr>
      </w:pPr>
      <w:r w:rsidRPr="00B037F5">
        <w:rPr>
          <w:lang w:val="fr-FR"/>
        </w:rPr>
        <w:t xml:space="preserve">L'Italie a été le </w:t>
      </w:r>
      <w:r w:rsidR="00BC726D" w:rsidRPr="00B037F5">
        <w:rPr>
          <w:lang w:val="fr-FR"/>
        </w:rPr>
        <w:t xml:space="preserve">premier </w:t>
      </w:r>
      <w:r w:rsidRPr="00B037F5">
        <w:rPr>
          <w:lang w:val="fr-FR"/>
        </w:rPr>
        <w:t xml:space="preserve">pays européen à déclarer l'état d'urgence et à imposer un </w:t>
      </w:r>
      <w:r w:rsidR="007B31F7">
        <w:rPr>
          <w:lang w:val="fr-FR"/>
        </w:rPr>
        <w:t>confinement</w:t>
      </w:r>
      <w:r w:rsidRPr="00B037F5">
        <w:rPr>
          <w:lang w:val="fr-FR"/>
        </w:rPr>
        <w:t xml:space="preserve"> général de la population en raison de la pandémie. À la mi-mars 2020, plusieurs pays européens ont suivi.</w:t>
      </w:r>
    </w:p>
    <w:p w:rsidR="00032FE9" w:rsidRPr="00B037F5" w:rsidRDefault="00634100" w:rsidP="00996943">
      <w:pPr>
        <w:pStyle w:val="Corpsdetexte"/>
        <w:spacing w:before="165" w:line="237" w:lineRule="auto"/>
        <w:ind w:right="2"/>
        <w:jc w:val="both"/>
        <w:rPr>
          <w:lang w:val="fr-FR"/>
        </w:rPr>
      </w:pPr>
      <w:r w:rsidRPr="00B037F5">
        <w:rPr>
          <w:lang w:val="fr-FR"/>
        </w:rPr>
        <w:t>Au cours de la première phase de la pandémie, sur 32 pays eur</w:t>
      </w:r>
      <w:r w:rsidR="007B31F7">
        <w:rPr>
          <w:lang w:val="fr-FR"/>
        </w:rPr>
        <w:t xml:space="preserve">opéens (les pays de l'UE plus </w:t>
      </w:r>
      <w:r w:rsidR="00A52E4A">
        <w:rPr>
          <w:lang w:val="fr-FR"/>
        </w:rPr>
        <w:t>l</w:t>
      </w:r>
      <w:r w:rsidR="00A52E4A" w:rsidRPr="00B037F5">
        <w:rPr>
          <w:lang w:val="fr-FR"/>
        </w:rPr>
        <w:t>’Islande</w:t>
      </w:r>
      <w:r w:rsidRPr="00B037F5">
        <w:rPr>
          <w:lang w:val="fr-FR"/>
        </w:rPr>
        <w:t>, le Liechtenstein, la Norvège, la Suisse et le Royaume-Uni), 17 pays ont déclaré l'état d'urgence</w:t>
      </w:r>
      <w:r w:rsidRPr="00A52E4A">
        <w:rPr>
          <w:vertAlign w:val="superscript"/>
          <w:lang w:val="fr-FR"/>
        </w:rPr>
        <w:t>20</w:t>
      </w:r>
      <w:r w:rsidRPr="00B037F5">
        <w:rPr>
          <w:lang w:val="fr-FR"/>
        </w:rPr>
        <w:t xml:space="preserve"> et 19 pays se sont mis en quarantaine. Certains pays n'ont pas procédé à un confinement total, mais ont mis en place certaines restrictions, telles que la fermeture des écoles et des magasins non essentiels.</w:t>
      </w:r>
    </w:p>
    <w:p w:rsidR="00032FE9" w:rsidRPr="00B037F5" w:rsidRDefault="00634100" w:rsidP="00996943">
      <w:pPr>
        <w:pStyle w:val="Corpsdetexte"/>
        <w:spacing w:before="4"/>
        <w:ind w:right="2"/>
        <w:jc w:val="both"/>
        <w:rPr>
          <w:lang w:val="fr-FR"/>
        </w:rPr>
      </w:pPr>
      <w:r w:rsidRPr="00B037F5">
        <w:rPr>
          <w:lang w:val="fr-FR"/>
        </w:rPr>
        <w:t xml:space="preserve">Il s'agit de la Croatie, du Danemark, de l'Allemagne, de la Hongrie, de </w:t>
      </w:r>
      <w:r w:rsidR="00A52E4A" w:rsidRPr="00B037F5">
        <w:rPr>
          <w:lang w:val="fr-FR"/>
        </w:rPr>
        <w:t>l’Islande</w:t>
      </w:r>
      <w:r w:rsidRPr="00B037F5">
        <w:rPr>
          <w:lang w:val="fr-FR"/>
        </w:rPr>
        <w:t>, du Liechtenstein, du Luxembourg, de Malte, de la Slovaquie et de la Suède</w:t>
      </w:r>
      <w:r w:rsidRPr="00A52E4A">
        <w:rPr>
          <w:vertAlign w:val="superscript"/>
          <w:lang w:val="fr-FR"/>
        </w:rPr>
        <w:t>21</w:t>
      </w:r>
      <w:hyperlink w:anchor="_bookmark18" w:history="1">
        <w:r w:rsidRPr="00B037F5">
          <w:rPr>
            <w:lang w:val="fr-FR"/>
          </w:rPr>
          <w:t>.</w:t>
        </w:r>
      </w:hyperlink>
    </w:p>
    <w:p w:rsidR="00032FE9" w:rsidRPr="00B037F5" w:rsidRDefault="00634100" w:rsidP="00996943">
      <w:pPr>
        <w:pStyle w:val="Corpsdetexte"/>
        <w:spacing w:before="166"/>
        <w:ind w:right="2"/>
        <w:jc w:val="both"/>
        <w:rPr>
          <w:lang w:val="fr-FR"/>
        </w:rPr>
      </w:pPr>
      <w:r w:rsidRPr="00B037F5">
        <w:rPr>
          <w:lang w:val="fr-FR"/>
        </w:rPr>
        <w:t>L'Union européenne, par l'intermédiaire du Conseil de l'UE représentant les États membres et de la Commission européenne, a pris des mesures spécifiques pour faire face à la pandémie.</w:t>
      </w:r>
    </w:p>
    <w:p w:rsidR="00032FE9" w:rsidRPr="00B037F5" w:rsidRDefault="00634100" w:rsidP="007B31F7">
      <w:pPr>
        <w:pStyle w:val="Corpsdetexte"/>
        <w:spacing w:before="164"/>
        <w:ind w:right="2"/>
        <w:jc w:val="both"/>
        <w:rPr>
          <w:lang w:val="fr-FR"/>
        </w:rPr>
      </w:pPr>
      <w:r w:rsidRPr="00B037F5">
        <w:rPr>
          <w:lang w:val="fr-FR"/>
        </w:rPr>
        <w:t xml:space="preserve">L'analyse de la réponse à la pandémie illustre le </w:t>
      </w:r>
      <w:r w:rsidR="00BC726D" w:rsidRPr="00B037F5">
        <w:rPr>
          <w:lang w:val="fr-FR"/>
        </w:rPr>
        <w:t xml:space="preserve">manque de prise en </w:t>
      </w:r>
      <w:r w:rsidRPr="00B037F5">
        <w:rPr>
          <w:lang w:val="fr-FR"/>
        </w:rPr>
        <w:lastRenderedPageBreak/>
        <w:t>compte des droits des personnes handicapées et des obligations des États en vertu de la Convention des Nations unies relative aux droits des personnes handicapées (CDPH)</w:t>
      </w:r>
      <w:hyperlink w:anchor="_bookmark18" w:history="1">
        <w:r w:rsidRPr="00B037F5">
          <w:rPr>
            <w:position w:val="9"/>
            <w:sz w:val="16"/>
            <w:lang w:val="fr-FR"/>
          </w:rPr>
          <w:t>22</w:t>
        </w:r>
        <w:r w:rsidRPr="00B037F5">
          <w:rPr>
            <w:lang w:val="fr-FR"/>
          </w:rPr>
          <w:t xml:space="preserve">: </w:t>
        </w:r>
      </w:hyperlink>
      <w:r w:rsidR="007B31F7">
        <w:rPr>
          <w:lang w:val="fr-FR"/>
        </w:rPr>
        <w:t>D</w:t>
      </w:r>
      <w:r w:rsidRPr="00B037F5">
        <w:rPr>
          <w:lang w:val="fr-FR"/>
        </w:rPr>
        <w:t xml:space="preserve">e la préparation </w:t>
      </w:r>
      <w:r w:rsidR="007B31F7">
        <w:rPr>
          <w:lang w:val="fr-FR"/>
        </w:rPr>
        <w:t>à la relance</w:t>
      </w:r>
      <w:r w:rsidRPr="00B037F5">
        <w:rPr>
          <w:spacing w:val="-3"/>
          <w:lang w:val="fr-FR"/>
        </w:rPr>
        <w:t xml:space="preserve">, les </w:t>
      </w:r>
      <w:r w:rsidRPr="00B037F5">
        <w:rPr>
          <w:lang w:val="fr-FR"/>
        </w:rPr>
        <w:t>personnes handicapées ont été laissées pour compte et ont dû défendre leurs droits avec force. La majorité des gouvernements n'ont pas réussi à impliquer les personnes handicapées et les organisations qui les représentent dans les processus décisionnels</w:t>
      </w:r>
      <w:r w:rsidR="007B31F7">
        <w:rPr>
          <w:lang w:val="fr-FR"/>
        </w:rPr>
        <w:t xml:space="preserve"> </w:t>
      </w:r>
      <w:r w:rsidRPr="00B037F5">
        <w:rPr>
          <w:lang w:val="fr-FR"/>
        </w:rPr>
        <w:t xml:space="preserve">avant et pendant la pandémie. Cela a entraîné des violations graves et généralisées des droits </w:t>
      </w:r>
      <w:r w:rsidR="007B31F7">
        <w:rPr>
          <w:lang w:val="fr-FR"/>
        </w:rPr>
        <w:t>humains</w:t>
      </w:r>
      <w:r w:rsidRPr="00B037F5">
        <w:rPr>
          <w:lang w:val="fr-FR"/>
        </w:rPr>
        <w:t xml:space="preserve"> en vertu de la CDPH et les décès</w:t>
      </w:r>
      <w:r w:rsidR="007B31F7">
        <w:rPr>
          <w:lang w:val="fr-FR"/>
        </w:rPr>
        <w:t xml:space="preserve"> </w:t>
      </w:r>
      <w:r w:rsidRPr="00B037F5">
        <w:rPr>
          <w:lang w:val="fr-FR"/>
        </w:rPr>
        <w:t>de personnes handicapées en Europe. Les sociétés qui ne sont pas inclusives ne peuvent pas garantir une réponse inclusive à la pandémie.</w:t>
      </w:r>
    </w:p>
    <w:p w:rsidR="00032FE9" w:rsidRPr="00B037F5" w:rsidRDefault="00032FE9" w:rsidP="00996943">
      <w:pPr>
        <w:pStyle w:val="Corpsdetexte"/>
        <w:spacing w:before="9"/>
        <w:ind w:right="2"/>
        <w:jc w:val="both"/>
        <w:rPr>
          <w:sz w:val="23"/>
          <w:lang w:val="fr-FR"/>
        </w:rPr>
      </w:pPr>
    </w:p>
    <w:p w:rsidR="00032FE9" w:rsidRPr="00B037F5" w:rsidRDefault="00634100" w:rsidP="00996943">
      <w:pPr>
        <w:pStyle w:val="Heading2"/>
        <w:spacing w:before="89"/>
        <w:ind w:left="0" w:right="2"/>
        <w:jc w:val="both"/>
        <w:rPr>
          <w:lang w:val="fr-FR"/>
        </w:rPr>
      </w:pPr>
      <w:bookmarkStart w:id="21" w:name="Preparedness"/>
      <w:bookmarkStart w:id="22" w:name="_bookmark10"/>
      <w:bookmarkEnd w:id="21"/>
      <w:bookmarkEnd w:id="22"/>
      <w:r w:rsidRPr="00B037F5">
        <w:rPr>
          <w:lang w:val="fr-FR"/>
        </w:rPr>
        <w:t>Préparation</w:t>
      </w:r>
    </w:p>
    <w:p w:rsidR="00032FE9" w:rsidRPr="00B037F5" w:rsidRDefault="00634100" w:rsidP="00996943">
      <w:pPr>
        <w:pStyle w:val="Corpsdetexte"/>
        <w:spacing w:before="103"/>
        <w:ind w:right="2"/>
        <w:jc w:val="both"/>
        <w:rPr>
          <w:lang w:val="fr-FR"/>
        </w:rPr>
      </w:pPr>
      <w:r w:rsidRPr="00B037F5">
        <w:rPr>
          <w:lang w:val="fr-FR"/>
        </w:rPr>
        <w:t>La planification de la préparation à une urgence de santé publique garantit la disponibilité des capacités et des moyens nécessaires pour détecter, notifier, réagir et se remettre d'une urgence avant qu'elle ne survienne.</w:t>
      </w:r>
    </w:p>
    <w:p w:rsidR="00032FE9" w:rsidRPr="00B037F5" w:rsidRDefault="00634100" w:rsidP="00996943">
      <w:pPr>
        <w:pStyle w:val="Corpsdetexte"/>
        <w:spacing w:before="164"/>
        <w:ind w:right="2"/>
        <w:jc w:val="both"/>
        <w:rPr>
          <w:lang w:val="fr-FR"/>
        </w:rPr>
      </w:pPr>
      <w:r w:rsidRPr="00B037F5">
        <w:rPr>
          <w:lang w:val="fr-FR"/>
        </w:rPr>
        <w:t xml:space="preserve">Malgré la législation et les lignes directrices sur le sujet, l'UE et les pays européens n'étaient pas totalement préparés à une pandémie et n'étaient pas préparés à une réponse à la </w:t>
      </w:r>
      <w:proofErr w:type="spellStart"/>
      <w:r w:rsidRPr="00B037F5">
        <w:rPr>
          <w:lang w:val="fr-FR"/>
        </w:rPr>
        <w:t>COVlD</w:t>
      </w:r>
      <w:proofErr w:type="spellEnd"/>
      <w:r w:rsidRPr="00B037F5">
        <w:rPr>
          <w:lang w:val="fr-FR"/>
        </w:rPr>
        <w:t>-19 incluant le handicap. Les organisations représentant les personnes handicapées n'ont pas été consultées sur la préparation</w:t>
      </w:r>
      <w:r w:rsidR="007B31F7">
        <w:rPr>
          <w:lang w:val="fr-FR"/>
        </w:rPr>
        <w:t>. L</w:t>
      </w:r>
      <w:r w:rsidRPr="00B037F5">
        <w:rPr>
          <w:lang w:val="fr-FR"/>
        </w:rPr>
        <w:t xml:space="preserve">es services d'aide aux personnes handicapées ne figuraient pas sur la liste des services essentiels et aucune attention </w:t>
      </w:r>
      <w:r w:rsidR="00BC726D" w:rsidRPr="00B037F5">
        <w:rPr>
          <w:lang w:val="fr-FR"/>
        </w:rPr>
        <w:t xml:space="preserve">particulière n'était accordée </w:t>
      </w:r>
      <w:r w:rsidRPr="00B037F5">
        <w:rPr>
          <w:lang w:val="fr-FR"/>
        </w:rPr>
        <w:t>aux personnes âgées et aux personnes vivant en institution ou en milieu fermé.</w:t>
      </w:r>
    </w:p>
    <w:p w:rsidR="00032FE9" w:rsidRPr="00B037F5" w:rsidRDefault="00634100" w:rsidP="00996943">
      <w:pPr>
        <w:pStyle w:val="Corpsdetexte"/>
        <w:spacing w:before="157"/>
        <w:ind w:right="2"/>
        <w:jc w:val="both"/>
        <w:rPr>
          <w:lang w:val="fr-FR"/>
        </w:rPr>
      </w:pPr>
      <w:r w:rsidRPr="00B037F5">
        <w:rPr>
          <w:lang w:val="fr-FR"/>
        </w:rPr>
        <w:t xml:space="preserve">Par exemple, la </w:t>
      </w:r>
      <w:hyperlink r:id="rId7">
        <w:r w:rsidRPr="00B037F5">
          <w:rPr>
            <w:color w:val="0A4E74"/>
            <w:lang w:val="fr-FR"/>
          </w:rPr>
          <w:t xml:space="preserve">liste de contrôle opérationnelle du </w:t>
        </w:r>
      </w:hyperlink>
      <w:r w:rsidRPr="00B037F5">
        <w:rPr>
          <w:lang w:val="fr-FR"/>
        </w:rPr>
        <w:t xml:space="preserve">Centre européen de prévention et de contrôle des maladies pour la </w:t>
      </w:r>
      <w:hyperlink r:id="rId8">
        <w:r w:rsidRPr="00B037F5">
          <w:rPr>
            <w:color w:val="0A4E74"/>
            <w:lang w:val="fr-FR"/>
          </w:rPr>
          <w:t xml:space="preserve">préparation aux urgences sanitaires </w:t>
        </w:r>
      </w:hyperlink>
      <w:r w:rsidRPr="00B037F5">
        <w:rPr>
          <w:lang w:val="fr-FR"/>
        </w:rPr>
        <w:t>ne mentionne pas les personnes handicapées ni la consultation/implication de la société civile. Il s'agit d'une lacune flagrante pour se préparer ou répondre à une pandémie sans consulter les personnes les plus touchées.</w:t>
      </w:r>
    </w:p>
    <w:p w:rsidR="00032FE9" w:rsidRPr="00B037F5" w:rsidRDefault="00032FE9" w:rsidP="00996943">
      <w:pPr>
        <w:pStyle w:val="Corpsdetexte"/>
        <w:spacing w:before="8"/>
        <w:ind w:right="2"/>
        <w:jc w:val="both"/>
        <w:rPr>
          <w:lang w:val="fr-FR"/>
        </w:rPr>
      </w:pPr>
    </w:p>
    <w:p w:rsidR="00032FE9" w:rsidRPr="00B037F5" w:rsidRDefault="00634100" w:rsidP="00996943">
      <w:pPr>
        <w:pStyle w:val="Heading2"/>
        <w:spacing w:before="1"/>
        <w:ind w:left="0" w:right="2"/>
        <w:jc w:val="both"/>
        <w:rPr>
          <w:lang w:val="fr-FR"/>
        </w:rPr>
      </w:pPr>
      <w:bookmarkStart w:id="23" w:name="Beginning_of_the_pandemic_in_Europe_"/>
      <w:bookmarkStart w:id="24" w:name="_bookmark11"/>
      <w:bookmarkEnd w:id="23"/>
      <w:bookmarkEnd w:id="24"/>
      <w:r w:rsidRPr="00B037F5">
        <w:rPr>
          <w:lang w:val="fr-FR"/>
        </w:rPr>
        <w:t>Début de la pandémie en Europe</w:t>
      </w:r>
    </w:p>
    <w:p w:rsidR="00032FE9" w:rsidRPr="00B037F5" w:rsidRDefault="00634100" w:rsidP="007B31F7">
      <w:pPr>
        <w:pStyle w:val="Corpsdetexte"/>
        <w:spacing w:before="102"/>
        <w:ind w:right="2"/>
        <w:jc w:val="both"/>
        <w:rPr>
          <w:lang w:val="fr-FR"/>
        </w:rPr>
      </w:pPr>
      <w:r w:rsidRPr="00B037F5">
        <w:rPr>
          <w:lang w:val="fr-FR"/>
        </w:rPr>
        <w:t xml:space="preserve">La </w:t>
      </w:r>
      <w:r w:rsidR="00BC726D" w:rsidRPr="00B037F5">
        <w:rPr>
          <w:lang w:val="fr-FR"/>
        </w:rPr>
        <w:t xml:space="preserve">première </w:t>
      </w:r>
      <w:r w:rsidRPr="00B037F5">
        <w:rPr>
          <w:lang w:val="fr-FR"/>
        </w:rPr>
        <w:t>étape de la lutte contre une pandémie implique une communication urgente et l'adoption de politiques d'urgence. La CDPH oblige les pays à prendre toutes les mesures nécessaires pour assurer la protection et la sécurité des personnes handicapées dans les situations</w:t>
      </w:r>
      <w:r w:rsidR="007B31F7">
        <w:rPr>
          <w:lang w:val="fr-FR"/>
        </w:rPr>
        <w:t xml:space="preserve"> </w:t>
      </w:r>
      <w:r w:rsidRPr="00B037F5">
        <w:rPr>
          <w:lang w:val="fr-FR"/>
        </w:rPr>
        <w:t xml:space="preserve">de risques et </w:t>
      </w:r>
      <w:r w:rsidR="00A52E4A">
        <w:rPr>
          <w:lang w:val="fr-FR"/>
        </w:rPr>
        <w:t>d</w:t>
      </w:r>
      <w:r w:rsidR="00A52E4A" w:rsidRPr="00B037F5">
        <w:rPr>
          <w:lang w:val="fr-FR"/>
        </w:rPr>
        <w:t>’urgences</w:t>
      </w:r>
      <w:r w:rsidRPr="00B037F5">
        <w:rPr>
          <w:lang w:val="fr-FR"/>
        </w:rPr>
        <w:t xml:space="preserve"> humanitaires (article 11), de fournir des informations et des communications accessibles (articles 9 et 21), </w:t>
      </w:r>
      <w:r w:rsidRPr="00B037F5">
        <w:rPr>
          <w:lang w:val="fr-FR"/>
        </w:rPr>
        <w:lastRenderedPageBreak/>
        <w:t>d'impliquer les personnes handicapées par le biais de leurs organisations représentatives dans toutes les questions qui les concernent (article 4.3) et de garantir l'égalité (article 5).</w:t>
      </w:r>
    </w:p>
    <w:p w:rsidR="00032FE9" w:rsidRPr="00B037F5" w:rsidRDefault="00634100" w:rsidP="00996943">
      <w:pPr>
        <w:pStyle w:val="Corpsdetexte"/>
        <w:spacing w:before="169"/>
        <w:ind w:right="2"/>
        <w:jc w:val="both"/>
        <w:rPr>
          <w:lang w:val="fr-FR"/>
        </w:rPr>
      </w:pPr>
      <w:r w:rsidRPr="00B037F5">
        <w:rPr>
          <w:lang w:val="fr-FR"/>
        </w:rPr>
        <w:t xml:space="preserve">C'est ce que l'UE et les pays européens n'ont pas fait dès le début de la pandémie. La </w:t>
      </w:r>
      <w:r w:rsidR="00BC726D" w:rsidRPr="00B037F5">
        <w:rPr>
          <w:lang w:val="fr-FR"/>
        </w:rPr>
        <w:t xml:space="preserve">première </w:t>
      </w:r>
      <w:r w:rsidRPr="00B037F5">
        <w:rPr>
          <w:lang w:val="fr-FR"/>
        </w:rPr>
        <w:t xml:space="preserve">réaction a été lente et a </w:t>
      </w:r>
      <w:r w:rsidR="00BC726D" w:rsidRPr="00B037F5">
        <w:rPr>
          <w:lang w:val="fr-FR"/>
        </w:rPr>
        <w:t xml:space="preserve">reflété </w:t>
      </w:r>
      <w:r w:rsidRPr="00B037F5">
        <w:rPr>
          <w:lang w:val="fr-FR"/>
        </w:rPr>
        <w:t xml:space="preserve">les stéréotypes sur les personnes handicapées et leur exclusion. Partant du principe que le virus était surtout dangereux pour les "plus vulnérables", notamment les personnes dont le système immunitaire </w:t>
      </w:r>
      <w:proofErr w:type="gramStart"/>
      <w:r w:rsidRPr="00B037F5">
        <w:rPr>
          <w:lang w:val="fr-FR"/>
        </w:rPr>
        <w:t>est</w:t>
      </w:r>
      <w:proofErr w:type="gramEnd"/>
      <w:r w:rsidRPr="00B037F5">
        <w:rPr>
          <w:lang w:val="fr-FR"/>
        </w:rPr>
        <w:t xml:space="preserve"> affaibli, les personnes âgées et les personnes handicapées, de nombreux pays n'ont commencé à prendre des mesures que lorsqu'un nombre plus élevé de cas et de décès touchant des personnes n'appartenant pas à ces groupes a été atteint.</w:t>
      </w:r>
    </w:p>
    <w:p w:rsidR="00032FE9" w:rsidRPr="00B037F5" w:rsidRDefault="00634100" w:rsidP="00996943">
      <w:pPr>
        <w:pStyle w:val="Corpsdetexte"/>
        <w:spacing w:before="166"/>
        <w:ind w:right="2"/>
        <w:jc w:val="both"/>
        <w:rPr>
          <w:lang w:val="fr-FR"/>
        </w:rPr>
      </w:pPr>
      <w:r w:rsidRPr="007B31F7">
        <w:rPr>
          <w:b/>
          <w:lang w:val="fr-FR"/>
        </w:rPr>
        <w:t>Les communications sur le virus et les mesures prises n'étaient pas accessibles à toutes les personnes handicapées</w:t>
      </w:r>
      <w:r w:rsidRPr="00B037F5">
        <w:rPr>
          <w:lang w:val="fr-FR"/>
        </w:rPr>
        <w:t>. Cela a particulièrement touché les personnes sourdes, malentendantes et sourdes-aveugles qui n'avaient pas accès à l'information dans les signes nationaux et internationaux. Cela a également touché les personnes handicapées mentales et les autistes en raison du manque d'informations dans un langage simple et dans des formats faciles à comprendre.</w:t>
      </w:r>
    </w:p>
    <w:p w:rsidR="00032FE9" w:rsidRPr="00B037F5" w:rsidRDefault="00634100" w:rsidP="00996943">
      <w:pPr>
        <w:pStyle w:val="Corpsdetexte"/>
        <w:spacing w:before="157"/>
        <w:ind w:right="2"/>
        <w:jc w:val="both"/>
        <w:rPr>
          <w:lang w:val="fr-FR"/>
        </w:rPr>
      </w:pPr>
      <w:r w:rsidRPr="00B037F5">
        <w:rPr>
          <w:lang w:val="fr-FR"/>
        </w:rPr>
        <w:t xml:space="preserve">L'UE a organisé sa </w:t>
      </w:r>
      <w:r w:rsidR="00BC726D" w:rsidRPr="00B037F5">
        <w:rPr>
          <w:lang w:val="fr-FR"/>
        </w:rPr>
        <w:t xml:space="preserve">première </w:t>
      </w:r>
      <w:r w:rsidRPr="00B037F5">
        <w:rPr>
          <w:lang w:val="fr-FR"/>
        </w:rPr>
        <w:t xml:space="preserve">conférence de presse sur le </w:t>
      </w:r>
      <w:proofErr w:type="spellStart"/>
      <w:r w:rsidRPr="00B037F5">
        <w:rPr>
          <w:lang w:val="fr-FR"/>
        </w:rPr>
        <w:t>COVlD</w:t>
      </w:r>
      <w:proofErr w:type="spellEnd"/>
      <w:r w:rsidRPr="00B037F5">
        <w:rPr>
          <w:lang w:val="fr-FR"/>
        </w:rPr>
        <w:t xml:space="preserve">-19 le 29 février. Elle a été suivie de plusieurs autres conférences de presse, sans sous-titrage ni interprétation en langue des signes. La </w:t>
      </w:r>
      <w:r w:rsidR="00BC726D" w:rsidRPr="00B037F5">
        <w:rPr>
          <w:lang w:val="fr-FR"/>
        </w:rPr>
        <w:t xml:space="preserve">première </w:t>
      </w:r>
      <w:r w:rsidRPr="00B037F5">
        <w:rPr>
          <w:lang w:val="fr-FR"/>
        </w:rPr>
        <w:t xml:space="preserve">information traduite en langue des signes internationale a été un message vidéo du président de la Commission européenne sur les lignes directrices visant à assurer la libre circulation des </w:t>
      </w:r>
      <w:proofErr w:type="spellStart"/>
      <w:r w:rsidRPr="00B037F5">
        <w:rPr>
          <w:lang w:val="fr-FR"/>
        </w:rPr>
        <w:t>travailleurs</w:t>
      </w:r>
      <w:r w:rsidR="007B31F7">
        <w:rPr>
          <w:lang w:val="fr-FR"/>
        </w:rPr>
        <w:t>.euses</w:t>
      </w:r>
      <w:proofErr w:type="spellEnd"/>
      <w:r w:rsidRPr="00B037F5">
        <w:rPr>
          <w:lang w:val="fr-FR"/>
        </w:rPr>
        <w:t xml:space="preserve"> </w:t>
      </w:r>
      <w:r w:rsidR="007B31F7">
        <w:rPr>
          <w:lang w:val="fr-FR"/>
        </w:rPr>
        <w:t>essentiel.les,</w:t>
      </w:r>
      <w:r w:rsidRPr="00B037F5">
        <w:rPr>
          <w:lang w:val="fr-FR"/>
        </w:rPr>
        <w:t xml:space="preserve"> le 30 mars.</w:t>
      </w:r>
    </w:p>
    <w:p w:rsidR="00032FE9" w:rsidRPr="00B037F5" w:rsidRDefault="00634100" w:rsidP="00996943">
      <w:pPr>
        <w:pStyle w:val="Corpsdetexte"/>
        <w:spacing w:before="158"/>
        <w:ind w:right="2"/>
        <w:jc w:val="both"/>
        <w:rPr>
          <w:lang w:val="fr-FR"/>
        </w:rPr>
      </w:pPr>
      <w:r w:rsidRPr="00B037F5">
        <w:rPr>
          <w:lang w:val="fr-FR"/>
        </w:rPr>
        <w:t>Dans la plupart des pays, les organisations de personnes handicapées n'ont pas été consultées de manière proactive par leurs gouvernements.</w:t>
      </w:r>
    </w:p>
    <w:p w:rsidR="00032FE9" w:rsidRPr="00B037F5" w:rsidRDefault="00032FE9" w:rsidP="00996943">
      <w:pPr>
        <w:pStyle w:val="Corpsdetexte"/>
        <w:spacing w:before="5"/>
        <w:ind w:right="2"/>
        <w:jc w:val="both"/>
        <w:rPr>
          <w:sz w:val="29"/>
          <w:lang w:val="fr-FR"/>
        </w:rPr>
      </w:pPr>
    </w:p>
    <w:p w:rsidR="00032FE9" w:rsidRPr="00B037F5" w:rsidRDefault="007B31F7" w:rsidP="00996943">
      <w:pPr>
        <w:pStyle w:val="Heading2"/>
        <w:ind w:left="0" w:right="2"/>
        <w:jc w:val="both"/>
        <w:rPr>
          <w:lang w:val="fr-FR"/>
        </w:rPr>
      </w:pPr>
      <w:bookmarkStart w:id="25" w:name="Lockdown_and/or_restriction_measures_"/>
      <w:bookmarkStart w:id="26" w:name="_bookmark12"/>
      <w:bookmarkEnd w:id="25"/>
      <w:bookmarkEnd w:id="26"/>
      <w:r>
        <w:rPr>
          <w:lang w:val="fr-FR"/>
        </w:rPr>
        <w:t>Confinement</w:t>
      </w:r>
      <w:r w:rsidR="00634100" w:rsidRPr="00B037F5">
        <w:rPr>
          <w:lang w:val="fr-FR"/>
        </w:rPr>
        <w:t xml:space="preserve"> et/ou de restriction</w:t>
      </w:r>
    </w:p>
    <w:p w:rsidR="00032FE9" w:rsidRPr="00B037F5" w:rsidRDefault="00634100" w:rsidP="00996943">
      <w:pPr>
        <w:pStyle w:val="Corpsdetexte"/>
        <w:spacing w:before="106" w:line="237" w:lineRule="auto"/>
        <w:ind w:right="2"/>
        <w:jc w:val="both"/>
        <w:rPr>
          <w:lang w:val="fr-FR"/>
        </w:rPr>
      </w:pPr>
      <w:r w:rsidRPr="00B037F5">
        <w:rPr>
          <w:lang w:val="fr-FR"/>
        </w:rPr>
        <w:t xml:space="preserve">Le </w:t>
      </w:r>
      <w:r w:rsidR="007B31F7">
        <w:rPr>
          <w:lang w:val="fr-FR"/>
        </w:rPr>
        <w:t>confinement</w:t>
      </w:r>
      <w:r w:rsidRPr="00B037F5">
        <w:rPr>
          <w:lang w:val="fr-FR"/>
        </w:rPr>
        <w:t>, l'état d'</w:t>
      </w:r>
      <w:r w:rsidR="00BC726D" w:rsidRPr="00B037F5">
        <w:rPr>
          <w:lang w:val="fr-FR"/>
        </w:rPr>
        <w:t xml:space="preserve">urgence </w:t>
      </w:r>
      <w:r w:rsidRPr="00B037F5">
        <w:rPr>
          <w:lang w:val="fr-FR"/>
        </w:rPr>
        <w:t xml:space="preserve">et les restrictions temporaires ont fait que, pendant plusieurs mois, la vie de chacun en Europe a changé radicalement. Lors des </w:t>
      </w:r>
      <w:r w:rsidR="00BC726D" w:rsidRPr="00B037F5">
        <w:rPr>
          <w:lang w:val="fr-FR"/>
        </w:rPr>
        <w:t xml:space="preserve">premières </w:t>
      </w:r>
      <w:r w:rsidRPr="00B037F5">
        <w:rPr>
          <w:lang w:val="fr-FR"/>
        </w:rPr>
        <w:t>mesures de fermeture et de restriction</w:t>
      </w:r>
      <w:r w:rsidR="007B31F7">
        <w:rPr>
          <w:lang w:val="fr-FR"/>
        </w:rPr>
        <w:t>,</w:t>
      </w:r>
      <w:r w:rsidRPr="00B037F5">
        <w:rPr>
          <w:lang w:val="fr-FR"/>
        </w:rPr>
        <w:t xml:space="preserve"> adoptées en mars/avril 2020, des écoles et des magasins non essentiels ont été fermés dans une grande majorité de pays européens. Les rassemblements ont été interdits dans 26 pays. Dans 6 pays, les rassemblements ont été autorisés, mais leur nombre a été limité à un maximum de </w:t>
      </w:r>
      <w:hyperlink w:anchor="_bookmark18" w:history="1">
        <w:r w:rsidRPr="007B31F7">
          <w:rPr>
            <w:sz w:val="24"/>
            <w:szCs w:val="24"/>
            <w:lang w:val="fr-FR"/>
          </w:rPr>
          <w:t>10</w:t>
        </w:r>
        <w:r w:rsidRPr="00A52E4A">
          <w:rPr>
            <w:sz w:val="24"/>
            <w:szCs w:val="24"/>
            <w:vertAlign w:val="superscript"/>
            <w:lang w:val="fr-FR"/>
          </w:rPr>
          <w:t>23</w:t>
        </w:r>
        <w:r w:rsidRPr="00B037F5">
          <w:rPr>
            <w:position w:val="9"/>
            <w:sz w:val="16"/>
            <w:lang w:val="fr-FR"/>
          </w:rPr>
          <w:t xml:space="preserve"> </w:t>
        </w:r>
      </w:hyperlink>
      <w:r w:rsidRPr="00B037F5">
        <w:rPr>
          <w:lang w:val="fr-FR"/>
        </w:rPr>
        <w:t>à 1000 personnes</w:t>
      </w:r>
      <w:r w:rsidRPr="00A52E4A">
        <w:rPr>
          <w:vertAlign w:val="superscript"/>
          <w:lang w:val="fr-FR"/>
        </w:rPr>
        <w:t>24</w:t>
      </w:r>
      <w:hyperlink w:anchor="_bookmark19" w:history="1">
        <w:r w:rsidRPr="00B037F5">
          <w:rPr>
            <w:lang w:val="fr-FR"/>
          </w:rPr>
          <w:t xml:space="preserve">. </w:t>
        </w:r>
      </w:hyperlink>
      <w:r w:rsidRPr="00B037F5">
        <w:rPr>
          <w:lang w:val="fr-FR"/>
        </w:rPr>
        <w:t xml:space="preserve">Presque tous les pays ont adopté des interdictions de voyage, fermé leurs frontières ou mis en place des </w:t>
      </w:r>
      <w:r w:rsidRPr="00B037F5">
        <w:rPr>
          <w:lang w:val="fr-FR"/>
        </w:rPr>
        <w:lastRenderedPageBreak/>
        <w:t xml:space="preserve">contrôles aux frontières de quelque </w:t>
      </w:r>
      <w:r w:rsidR="004B1509">
        <w:rPr>
          <w:lang w:val="fr-FR"/>
        </w:rPr>
        <w:t>types</w:t>
      </w:r>
      <w:r w:rsidRPr="00B037F5">
        <w:rPr>
          <w:lang w:val="fr-FR"/>
        </w:rPr>
        <w:t>.</w:t>
      </w:r>
    </w:p>
    <w:p w:rsidR="00032FE9" w:rsidRPr="00B037F5" w:rsidRDefault="00634100" w:rsidP="00996943">
      <w:pPr>
        <w:pStyle w:val="Corpsdetexte"/>
        <w:spacing w:before="178"/>
        <w:ind w:right="2"/>
        <w:jc w:val="both"/>
        <w:rPr>
          <w:lang w:val="fr-FR"/>
        </w:rPr>
      </w:pPr>
      <w:r w:rsidRPr="00B037F5">
        <w:rPr>
          <w:lang w:val="fr-FR"/>
        </w:rPr>
        <w:t xml:space="preserve">En octobre 2020, de nouvelles restrictions et des </w:t>
      </w:r>
      <w:r w:rsidR="004B1509">
        <w:rPr>
          <w:lang w:val="fr-FR"/>
        </w:rPr>
        <w:t>confinements</w:t>
      </w:r>
      <w:r w:rsidRPr="00B037F5">
        <w:rPr>
          <w:lang w:val="fr-FR"/>
        </w:rPr>
        <w:t xml:space="preserve"> partiels ont été annoncés dans plusieurs pays à la suite d'une "deuxième vague" de cas de </w:t>
      </w:r>
      <w:proofErr w:type="spellStart"/>
      <w:r w:rsidRPr="00B037F5">
        <w:rPr>
          <w:lang w:val="fr-FR"/>
        </w:rPr>
        <w:t>COVlD</w:t>
      </w:r>
      <w:proofErr w:type="spellEnd"/>
      <w:r w:rsidRPr="00B037F5">
        <w:rPr>
          <w:lang w:val="fr-FR"/>
        </w:rPr>
        <w:t>-19.</w:t>
      </w:r>
    </w:p>
    <w:p w:rsidR="00032FE9" w:rsidRPr="00B037F5" w:rsidRDefault="00634100" w:rsidP="00996943">
      <w:pPr>
        <w:pStyle w:val="Corpsdetexte"/>
        <w:spacing w:before="164"/>
        <w:ind w:right="2"/>
        <w:jc w:val="both"/>
        <w:rPr>
          <w:lang w:val="fr-FR"/>
        </w:rPr>
      </w:pPr>
      <w:r w:rsidRPr="00B037F5">
        <w:rPr>
          <w:lang w:val="fr-FR"/>
        </w:rPr>
        <w:t xml:space="preserve">La plupart des gouvernements n'ont pas adopté de mesures de restriction et de </w:t>
      </w:r>
      <w:r w:rsidR="004B1509">
        <w:rPr>
          <w:lang w:val="fr-FR"/>
        </w:rPr>
        <w:t>confinement</w:t>
      </w:r>
      <w:r w:rsidRPr="00B037F5">
        <w:rPr>
          <w:lang w:val="fr-FR"/>
        </w:rPr>
        <w:t xml:space="preserve"> conformes aux droits des </w:t>
      </w:r>
      <w:r w:rsidR="00BC726D" w:rsidRPr="00B037F5">
        <w:rPr>
          <w:lang w:val="fr-FR"/>
        </w:rPr>
        <w:t xml:space="preserve">personnes </w:t>
      </w:r>
      <w:r w:rsidRPr="00B037F5">
        <w:rPr>
          <w:lang w:val="fr-FR"/>
        </w:rPr>
        <w:t xml:space="preserve">handicapées. Ils n'ont pas non plus réussi à empêcher les violations des droits </w:t>
      </w:r>
      <w:r w:rsidR="004B1509">
        <w:rPr>
          <w:lang w:val="fr-FR"/>
        </w:rPr>
        <w:t>humains</w:t>
      </w:r>
      <w:r w:rsidRPr="00B037F5">
        <w:rPr>
          <w:lang w:val="fr-FR"/>
        </w:rPr>
        <w:t xml:space="preserve"> de se produire. Il s'agit notamment de questions concernant l'accès à l'éducation, à l'emploi et aux services de santé, les services de soutien aux personnes handicapées, la violence sexiste et domestique, les traitements psychiatriques non volontaires et les violations des droits </w:t>
      </w:r>
      <w:r w:rsidR="004B1509">
        <w:rPr>
          <w:lang w:val="fr-FR"/>
        </w:rPr>
        <w:t>humains</w:t>
      </w:r>
      <w:r w:rsidRPr="00B037F5">
        <w:rPr>
          <w:lang w:val="fr-FR"/>
        </w:rPr>
        <w:t xml:space="preserve"> dans les institutions.</w:t>
      </w:r>
    </w:p>
    <w:p w:rsidR="00032FE9" w:rsidRPr="00B037F5" w:rsidRDefault="00032FE9" w:rsidP="00996943">
      <w:pPr>
        <w:pStyle w:val="Corpsdetexte"/>
        <w:spacing w:before="8"/>
        <w:ind w:right="2"/>
        <w:jc w:val="both"/>
        <w:rPr>
          <w:sz w:val="33"/>
          <w:lang w:val="fr-FR"/>
        </w:rPr>
      </w:pPr>
    </w:p>
    <w:p w:rsidR="00032FE9" w:rsidRPr="004B1509" w:rsidRDefault="00634100" w:rsidP="00996943">
      <w:pPr>
        <w:pStyle w:val="Heading3"/>
        <w:ind w:left="0" w:right="2"/>
        <w:jc w:val="both"/>
        <w:rPr>
          <w:lang w:val="fr-FR"/>
        </w:rPr>
      </w:pPr>
      <w:bookmarkStart w:id="27" w:name="Home_schooling_and_home_working_"/>
      <w:bookmarkEnd w:id="27"/>
      <w:r w:rsidRPr="004B1509">
        <w:rPr>
          <w:lang w:val="fr-FR"/>
        </w:rPr>
        <w:t>L'enseignement à domicile et le travail à domicile</w:t>
      </w:r>
    </w:p>
    <w:p w:rsidR="00032FE9" w:rsidRPr="00B037F5" w:rsidRDefault="00634100" w:rsidP="00996943">
      <w:pPr>
        <w:pStyle w:val="Corpsdetexte"/>
        <w:spacing w:before="111"/>
        <w:ind w:right="2"/>
        <w:jc w:val="both"/>
        <w:rPr>
          <w:lang w:val="fr-FR"/>
        </w:rPr>
      </w:pPr>
      <w:r w:rsidRPr="00B037F5">
        <w:rPr>
          <w:lang w:val="fr-FR"/>
        </w:rPr>
        <w:t>Dans la plupart des pays, les personnes handicapées devaient rester chez elles, sans accès à leur assistant personnel et sans soutien.</w:t>
      </w:r>
    </w:p>
    <w:p w:rsidR="00032FE9" w:rsidRPr="00B037F5" w:rsidRDefault="00634100" w:rsidP="00996943">
      <w:pPr>
        <w:pStyle w:val="Corpsdetexte"/>
        <w:spacing w:line="237" w:lineRule="auto"/>
        <w:ind w:right="2"/>
        <w:jc w:val="both"/>
        <w:rPr>
          <w:lang w:val="fr-FR"/>
        </w:rPr>
      </w:pPr>
      <w:r w:rsidRPr="00B037F5">
        <w:rPr>
          <w:lang w:val="fr-FR"/>
        </w:rPr>
        <w:t>Les enfants et les étudiant</w:t>
      </w:r>
      <w:r w:rsidR="004B1509">
        <w:rPr>
          <w:lang w:val="fr-FR"/>
        </w:rPr>
        <w:t>.e</w:t>
      </w:r>
      <w:r w:rsidRPr="00B037F5">
        <w:rPr>
          <w:lang w:val="fr-FR"/>
        </w:rPr>
        <w:t>s handicapé</w:t>
      </w:r>
      <w:r w:rsidR="004B1509">
        <w:rPr>
          <w:lang w:val="fr-FR"/>
        </w:rPr>
        <w:t>.e</w:t>
      </w:r>
      <w:r w:rsidRPr="00B037F5">
        <w:rPr>
          <w:lang w:val="fr-FR"/>
        </w:rPr>
        <w:t>s ont dû s'adapter rapidement à l'enseignement en ligne, nécessitant l'accès à un ordinateur et à Internet (qui peut ne pas être disponible et accessible à tous</w:t>
      </w:r>
      <w:r w:rsidR="004B1509">
        <w:rPr>
          <w:lang w:val="fr-FR"/>
        </w:rPr>
        <w:t xml:space="preserve"> et toutes</w:t>
      </w:r>
      <w:r w:rsidRPr="00B037F5">
        <w:rPr>
          <w:lang w:val="fr-FR"/>
        </w:rPr>
        <w:t>) et souvent sans soutien adéquat (assistant de classe, interprète).</w:t>
      </w:r>
    </w:p>
    <w:p w:rsidR="00032FE9" w:rsidRPr="00B037F5" w:rsidRDefault="00634100" w:rsidP="004B1509">
      <w:pPr>
        <w:pStyle w:val="Corpsdetexte"/>
        <w:spacing w:before="2"/>
        <w:ind w:right="2"/>
        <w:jc w:val="both"/>
        <w:rPr>
          <w:lang w:val="fr-FR"/>
        </w:rPr>
      </w:pPr>
      <w:r w:rsidRPr="00B037F5">
        <w:rPr>
          <w:lang w:val="fr-FR"/>
        </w:rPr>
        <w:t xml:space="preserve">Les </w:t>
      </w:r>
      <w:proofErr w:type="spellStart"/>
      <w:r w:rsidRPr="00B037F5">
        <w:rPr>
          <w:lang w:val="fr-FR"/>
        </w:rPr>
        <w:t>travailleurs</w:t>
      </w:r>
      <w:r w:rsidR="004B1509">
        <w:rPr>
          <w:lang w:val="fr-FR"/>
        </w:rPr>
        <w:t>.euses</w:t>
      </w:r>
      <w:proofErr w:type="spellEnd"/>
      <w:r w:rsidRPr="00B037F5">
        <w:rPr>
          <w:lang w:val="fr-FR"/>
        </w:rPr>
        <w:t xml:space="preserve"> handicapé</w:t>
      </w:r>
      <w:r w:rsidR="004B1509">
        <w:rPr>
          <w:lang w:val="fr-FR"/>
        </w:rPr>
        <w:t>.e</w:t>
      </w:r>
      <w:r w:rsidRPr="00B037F5">
        <w:rPr>
          <w:lang w:val="fr-FR"/>
        </w:rPr>
        <w:t>s ont également été confronté</w:t>
      </w:r>
      <w:r w:rsidR="004B1509">
        <w:rPr>
          <w:lang w:val="fr-FR"/>
        </w:rPr>
        <w:t>.e</w:t>
      </w:r>
      <w:r w:rsidRPr="00B037F5">
        <w:rPr>
          <w:lang w:val="fr-FR"/>
        </w:rPr>
        <w:t xml:space="preserve">s aux mêmes problèmes avec les politiques de travail à domicile qui n'étaient pas accessibles et où des aménagements raisonnables n'étaient pas disponibles. Lorsque le travail à distance n'était pas possible, les </w:t>
      </w:r>
      <w:proofErr w:type="spellStart"/>
      <w:r w:rsidRPr="00B037F5">
        <w:rPr>
          <w:lang w:val="fr-FR"/>
        </w:rPr>
        <w:t>travailleurs</w:t>
      </w:r>
      <w:r w:rsidR="004B1509">
        <w:rPr>
          <w:lang w:val="fr-FR"/>
        </w:rPr>
        <w:t>.euses</w:t>
      </w:r>
      <w:proofErr w:type="spellEnd"/>
      <w:r w:rsidRPr="00B037F5">
        <w:rPr>
          <w:lang w:val="fr-FR"/>
        </w:rPr>
        <w:t xml:space="preserve"> handicapé</w:t>
      </w:r>
      <w:r w:rsidR="004B1509">
        <w:rPr>
          <w:lang w:val="fr-FR"/>
        </w:rPr>
        <w:t>.e</w:t>
      </w:r>
      <w:r w:rsidRPr="00B037F5">
        <w:rPr>
          <w:lang w:val="fr-FR"/>
        </w:rPr>
        <w:t>s ont été licencié</w:t>
      </w:r>
      <w:r w:rsidR="004B1509">
        <w:rPr>
          <w:lang w:val="fr-FR"/>
        </w:rPr>
        <w:t>.e</w:t>
      </w:r>
      <w:r w:rsidRPr="00B037F5">
        <w:rPr>
          <w:lang w:val="fr-FR"/>
        </w:rPr>
        <w:t>s et ont été confronté</w:t>
      </w:r>
      <w:r w:rsidR="004B1509">
        <w:rPr>
          <w:lang w:val="fr-FR"/>
        </w:rPr>
        <w:t>.e</w:t>
      </w:r>
      <w:r w:rsidRPr="00B037F5">
        <w:rPr>
          <w:lang w:val="fr-FR"/>
        </w:rPr>
        <w:t xml:space="preserve">s à un chômage soudain sans aucune aide. Cette situation a été aggravée par les coûts supplémentaires liés au handicap que doivent </w:t>
      </w:r>
      <w:r w:rsidR="004B1509" w:rsidRPr="00B037F5">
        <w:rPr>
          <w:lang w:val="fr-FR"/>
        </w:rPr>
        <w:t xml:space="preserve">déjà </w:t>
      </w:r>
      <w:r w:rsidRPr="00B037F5">
        <w:rPr>
          <w:lang w:val="fr-FR"/>
        </w:rPr>
        <w:t>supporter les personnes</w:t>
      </w:r>
      <w:r w:rsidR="004B1509">
        <w:rPr>
          <w:lang w:val="fr-FR"/>
        </w:rPr>
        <w:t xml:space="preserve"> </w:t>
      </w:r>
      <w:r w:rsidRPr="00B037F5">
        <w:rPr>
          <w:lang w:val="fr-FR"/>
        </w:rPr>
        <w:t>handicap</w:t>
      </w:r>
      <w:r w:rsidR="004B1509">
        <w:rPr>
          <w:lang w:val="fr-FR"/>
        </w:rPr>
        <w:t>ée</w:t>
      </w:r>
      <w:r w:rsidRPr="00B037F5">
        <w:rPr>
          <w:lang w:val="fr-FR"/>
        </w:rPr>
        <w:t xml:space="preserve">s (coûts supplémentaires, </w:t>
      </w:r>
      <w:r w:rsidR="004B1509">
        <w:rPr>
          <w:lang w:val="fr-FR"/>
        </w:rPr>
        <w:t xml:space="preserve">incluant </w:t>
      </w:r>
      <w:r w:rsidRPr="00B037F5">
        <w:rPr>
          <w:lang w:val="fr-FR"/>
        </w:rPr>
        <w:t>l'accessibilité des logements, des transports, de l'assistance, des aides et équipements techniques, etc</w:t>
      </w:r>
      <w:hyperlink w:anchor="_bookmark19" w:history="1">
        <w:r w:rsidRPr="00B037F5">
          <w:rPr>
            <w:lang w:val="fr-FR"/>
          </w:rPr>
          <w:t>.</w:t>
        </w:r>
      </w:hyperlink>
      <w:r w:rsidR="00017001" w:rsidRPr="00017001">
        <w:rPr>
          <w:vertAlign w:val="superscript"/>
          <w:lang w:val="fr-FR"/>
        </w:rPr>
        <w:t>25</w:t>
      </w:r>
    </w:p>
    <w:p w:rsidR="00032FE9" w:rsidRPr="00B037F5" w:rsidRDefault="00634100" w:rsidP="00996943">
      <w:pPr>
        <w:pStyle w:val="Corpsdetexte"/>
        <w:spacing w:before="160"/>
        <w:ind w:right="2"/>
        <w:jc w:val="both"/>
        <w:rPr>
          <w:lang w:val="fr-FR"/>
        </w:rPr>
      </w:pPr>
      <w:r w:rsidRPr="00B037F5">
        <w:rPr>
          <w:lang w:val="fr-FR"/>
        </w:rPr>
        <w:t>Les personnes handicapées on</w:t>
      </w:r>
      <w:r w:rsidR="004B1509">
        <w:rPr>
          <w:lang w:val="fr-FR"/>
        </w:rPr>
        <w:t>t, en moyenne, moins accès à l'I</w:t>
      </w:r>
      <w:r w:rsidRPr="00B037F5">
        <w:rPr>
          <w:lang w:val="fr-FR"/>
        </w:rPr>
        <w:t>nternet et aux outils numériques</w:t>
      </w:r>
      <w:r w:rsidRPr="00A52E4A">
        <w:rPr>
          <w:vertAlign w:val="superscript"/>
          <w:lang w:val="fr-FR"/>
        </w:rPr>
        <w:t>26</w:t>
      </w:r>
      <w:hyperlink w:anchor="_bookmark19" w:history="1">
        <w:r w:rsidRPr="00B037F5">
          <w:rPr>
            <w:lang w:val="fr-FR"/>
          </w:rPr>
          <w:t xml:space="preserve">. </w:t>
        </w:r>
      </w:hyperlink>
      <w:r w:rsidRPr="00B037F5">
        <w:rPr>
          <w:lang w:val="fr-FR"/>
        </w:rPr>
        <w:t>Cette période de numérisation accélérée a créé une nouvelle exclusion et accroît les inégalités numériques</w:t>
      </w:r>
      <w:r w:rsidRPr="00A52E4A">
        <w:rPr>
          <w:vertAlign w:val="superscript"/>
          <w:lang w:val="fr-FR"/>
        </w:rPr>
        <w:t>27</w:t>
      </w:r>
      <w:hyperlink w:anchor="_bookmark19" w:history="1">
        <w:r w:rsidRPr="00B037F5">
          <w:rPr>
            <w:lang w:val="fr-FR"/>
          </w:rPr>
          <w:t>.</w:t>
        </w:r>
      </w:hyperlink>
    </w:p>
    <w:p w:rsidR="00032FE9" w:rsidRPr="00B037F5" w:rsidRDefault="00634100" w:rsidP="00996943">
      <w:pPr>
        <w:pStyle w:val="Corpsdetexte"/>
        <w:spacing w:line="237" w:lineRule="auto"/>
        <w:ind w:right="2"/>
        <w:jc w:val="both"/>
        <w:rPr>
          <w:lang w:val="fr-FR"/>
        </w:rPr>
      </w:pPr>
      <w:r w:rsidRPr="00B037F5">
        <w:rPr>
          <w:lang w:val="fr-FR"/>
        </w:rPr>
        <w:t>De nombreux parents handicapés et parents d'enfants handicapés n'ont pas reçu d'aide pendant le confinement et ont dû être disponibles 24 heures sur 24 et 7 jours sur 7 pour leur enfant, souvent en leur donnant des cours à domicile sans aucune assistance. Cela a particulièrement touché les femmes, qui sont plus susceptibles d'assumer les responsabilités de soins</w:t>
      </w:r>
      <w:r w:rsidRPr="00A52E4A">
        <w:rPr>
          <w:vertAlign w:val="superscript"/>
          <w:lang w:val="fr-FR"/>
        </w:rPr>
        <w:t>28</w:t>
      </w:r>
      <w:hyperlink w:anchor="_bookmark19" w:history="1">
        <w:r w:rsidRPr="00B037F5">
          <w:rPr>
            <w:lang w:val="fr-FR"/>
          </w:rPr>
          <w:t xml:space="preserve">, </w:t>
        </w:r>
      </w:hyperlink>
      <w:r w:rsidRPr="00B037F5">
        <w:rPr>
          <w:lang w:val="fr-FR"/>
        </w:rPr>
        <w:t>ou d'être les seules à s'occuper d'un ou plusieurs enfants</w:t>
      </w:r>
      <w:r w:rsidRPr="00A52E4A">
        <w:rPr>
          <w:vertAlign w:val="superscript"/>
          <w:lang w:val="fr-FR"/>
        </w:rPr>
        <w:t>29</w:t>
      </w:r>
      <w:r w:rsidRPr="00B037F5">
        <w:rPr>
          <w:lang w:val="fr-FR"/>
        </w:rPr>
        <w:t xml:space="preserve"> ou de parents handicapés.</w:t>
      </w:r>
    </w:p>
    <w:p w:rsidR="00032FE9" w:rsidRPr="00B037F5" w:rsidRDefault="00032FE9" w:rsidP="00996943">
      <w:pPr>
        <w:pStyle w:val="Corpsdetexte"/>
        <w:spacing w:before="7"/>
        <w:ind w:right="2"/>
        <w:jc w:val="both"/>
        <w:rPr>
          <w:sz w:val="34"/>
          <w:lang w:val="fr-FR"/>
        </w:rPr>
      </w:pPr>
    </w:p>
    <w:p w:rsidR="00032FE9" w:rsidRPr="004B1509" w:rsidRDefault="00634100" w:rsidP="00996943">
      <w:pPr>
        <w:pStyle w:val="Heading3"/>
        <w:ind w:left="0" w:right="2"/>
        <w:jc w:val="both"/>
        <w:rPr>
          <w:lang w:val="fr-FR"/>
        </w:rPr>
      </w:pPr>
      <w:bookmarkStart w:id="28" w:name="Gender-based_and_domestic_violence_"/>
      <w:bookmarkEnd w:id="28"/>
      <w:r w:rsidRPr="004B1509">
        <w:rPr>
          <w:lang w:val="fr-FR"/>
        </w:rPr>
        <w:t>Violence sexiste et domestique</w:t>
      </w:r>
    </w:p>
    <w:p w:rsidR="00032FE9" w:rsidRPr="00B037F5" w:rsidRDefault="00634100" w:rsidP="00996943">
      <w:pPr>
        <w:pStyle w:val="Corpsdetexte"/>
        <w:spacing w:before="112"/>
        <w:ind w:right="2"/>
        <w:jc w:val="both"/>
        <w:rPr>
          <w:lang w:val="fr-FR"/>
        </w:rPr>
      </w:pPr>
      <w:r w:rsidRPr="00B037F5">
        <w:rPr>
          <w:lang w:val="fr-FR"/>
        </w:rPr>
        <w:t xml:space="preserve">Les données disponibles montrent que la violence liée au genre et la violence domestique ont connu un pic pendant les périodes </w:t>
      </w:r>
      <w:r w:rsidR="004B1509">
        <w:rPr>
          <w:lang w:val="fr-FR"/>
        </w:rPr>
        <w:t>de confinement</w:t>
      </w:r>
      <w:r w:rsidRPr="00B037F5">
        <w:rPr>
          <w:lang w:val="fr-FR"/>
        </w:rPr>
        <w:t>. Par exemple, en France, les signalements de violence domestique ont augmenté de 32% pendant le confinement</w:t>
      </w:r>
      <w:r w:rsidRPr="00A52E4A">
        <w:rPr>
          <w:vertAlign w:val="superscript"/>
          <w:lang w:val="fr-FR"/>
        </w:rPr>
        <w:t>30</w:t>
      </w:r>
      <w:r w:rsidRPr="00B037F5">
        <w:rPr>
          <w:lang w:val="fr-FR"/>
        </w:rPr>
        <w:t xml:space="preserve"> et à Chypre, les lignes d'assistance téléphonique ont reçu 30 % d'appels en plus</w:t>
      </w:r>
      <w:r w:rsidRPr="00A52E4A">
        <w:rPr>
          <w:vertAlign w:val="superscript"/>
          <w:lang w:val="fr-FR"/>
        </w:rPr>
        <w:t>31</w:t>
      </w:r>
      <w:r w:rsidRPr="00B037F5">
        <w:rPr>
          <w:lang w:val="fr-FR"/>
        </w:rPr>
        <w:t xml:space="preserve">. Bien que nous ne connaissions pas la proportion de femmes et de filles handicapées qui ont été victimes de violence pendant la pandémie, le </w:t>
      </w:r>
      <w:proofErr w:type="spellStart"/>
      <w:r w:rsidRPr="00B037F5">
        <w:rPr>
          <w:lang w:val="fr-FR"/>
        </w:rPr>
        <w:t>Haut-Commissariat</w:t>
      </w:r>
      <w:proofErr w:type="spellEnd"/>
      <w:r w:rsidRPr="00B037F5">
        <w:rPr>
          <w:lang w:val="fr-FR"/>
        </w:rPr>
        <w:t xml:space="preserve"> des Nations unies aux droits de l'</w:t>
      </w:r>
      <w:r w:rsidR="004B1509">
        <w:rPr>
          <w:lang w:val="fr-FR"/>
        </w:rPr>
        <w:t>H</w:t>
      </w:r>
      <w:r w:rsidRPr="00B037F5">
        <w:rPr>
          <w:lang w:val="fr-FR"/>
        </w:rPr>
        <w:t xml:space="preserve">omme (HCDH) a signalé que, dans le </w:t>
      </w:r>
      <w:r w:rsidRPr="00B037F5">
        <w:rPr>
          <w:spacing w:val="-4"/>
          <w:lang w:val="fr-FR"/>
        </w:rPr>
        <w:t xml:space="preserve">monde, les </w:t>
      </w:r>
      <w:r w:rsidRPr="00B037F5">
        <w:rPr>
          <w:lang w:val="fr-FR"/>
        </w:rPr>
        <w:t xml:space="preserve">femmes handicapées, bien qu'elles soient probablement confrontées à un nombre plus élevé de cas de violence domestique, en signalent moins. Ce taux de signalement plus faible peut être dû à divers problèmes qui existaient avant la </w:t>
      </w:r>
      <w:proofErr w:type="spellStart"/>
      <w:r w:rsidRPr="00B037F5">
        <w:rPr>
          <w:lang w:val="fr-FR"/>
        </w:rPr>
        <w:t>COVlD</w:t>
      </w:r>
      <w:proofErr w:type="spellEnd"/>
      <w:r w:rsidRPr="00B037F5">
        <w:rPr>
          <w:lang w:val="fr-FR"/>
        </w:rPr>
        <w:t xml:space="preserve">-19, tels que le manque de sensibilisation, mais aussi l'inaccessibilité des lignes d'assistance, des mécanismes de signalement et des services généraux de soutien aux victimes, y compris les </w:t>
      </w:r>
      <w:r w:rsidR="004B1509">
        <w:rPr>
          <w:lang w:val="fr-FR"/>
        </w:rPr>
        <w:t xml:space="preserve">centres </w:t>
      </w:r>
      <w:r w:rsidR="00A52E4A">
        <w:rPr>
          <w:lang w:val="fr-FR"/>
        </w:rPr>
        <w:t>d</w:t>
      </w:r>
      <w:r w:rsidR="00A52E4A">
        <w:rPr>
          <w:rFonts w:ascii="Calibri" w:hAnsi="Calibri" w:cs="Calibri"/>
          <w:lang w:val="fr-FR"/>
        </w:rPr>
        <w:t>'</w:t>
      </w:r>
      <w:r w:rsidR="00A52E4A">
        <w:rPr>
          <w:lang w:val="fr-FR"/>
        </w:rPr>
        <w:t>hébergement</w:t>
      </w:r>
      <w:r w:rsidRPr="00B037F5">
        <w:rPr>
          <w:lang w:val="fr-FR"/>
        </w:rPr>
        <w:t>.</w:t>
      </w:r>
    </w:p>
    <w:p w:rsidR="00032FE9" w:rsidRPr="00B037F5" w:rsidRDefault="00032FE9" w:rsidP="00996943">
      <w:pPr>
        <w:pStyle w:val="Corpsdetexte"/>
        <w:ind w:right="2"/>
        <w:jc w:val="both"/>
        <w:rPr>
          <w:sz w:val="34"/>
          <w:lang w:val="fr-FR"/>
        </w:rPr>
      </w:pPr>
    </w:p>
    <w:p w:rsidR="00032FE9" w:rsidRPr="004B1509" w:rsidRDefault="00634100" w:rsidP="00996943">
      <w:pPr>
        <w:pStyle w:val="Heading3"/>
        <w:ind w:left="0" w:right="2"/>
        <w:jc w:val="both"/>
        <w:rPr>
          <w:lang w:val="fr-FR"/>
        </w:rPr>
      </w:pPr>
      <w:bookmarkStart w:id="29" w:name="Isolation_and_human_rights_violations_in"/>
      <w:bookmarkEnd w:id="29"/>
      <w:r w:rsidRPr="004B1509">
        <w:rPr>
          <w:lang w:val="fr-FR"/>
        </w:rPr>
        <w:t xml:space="preserve">Isolement et violations des droits </w:t>
      </w:r>
      <w:r w:rsidR="004B1509" w:rsidRPr="004B1509">
        <w:rPr>
          <w:lang w:val="fr-FR"/>
        </w:rPr>
        <w:t>humains</w:t>
      </w:r>
      <w:r w:rsidRPr="004B1509">
        <w:rPr>
          <w:lang w:val="fr-FR"/>
        </w:rPr>
        <w:t xml:space="preserve"> en milieu fermé</w:t>
      </w:r>
    </w:p>
    <w:p w:rsidR="00032FE9" w:rsidRPr="00B037F5" w:rsidRDefault="00634100" w:rsidP="004B1509">
      <w:pPr>
        <w:pStyle w:val="Corpsdetexte"/>
        <w:spacing w:before="111"/>
        <w:ind w:right="2"/>
        <w:jc w:val="both"/>
        <w:rPr>
          <w:lang w:val="fr-FR"/>
        </w:rPr>
      </w:pPr>
      <w:r w:rsidRPr="00B037F5">
        <w:rPr>
          <w:lang w:val="fr-FR"/>
        </w:rPr>
        <w:t xml:space="preserve">L'isolement, la violence, les </w:t>
      </w:r>
      <w:r w:rsidR="004B1509">
        <w:rPr>
          <w:lang w:val="fr-FR"/>
        </w:rPr>
        <w:t>maltraitances</w:t>
      </w:r>
      <w:r w:rsidRPr="00B037F5">
        <w:rPr>
          <w:lang w:val="fr-FR"/>
        </w:rPr>
        <w:t xml:space="preserve"> et le manque de soutien ont particulièrement touché les personnes handicapées vivant en milieu fermé, notamment les enfants, les jeunes et les personnes âgées handicapées. En particulier, les personnes vivant en institution</w:t>
      </w:r>
      <w:r w:rsidR="004B1509">
        <w:rPr>
          <w:lang w:val="fr-FR"/>
        </w:rPr>
        <w:t>,</w:t>
      </w:r>
      <w:r w:rsidRPr="00B037F5">
        <w:rPr>
          <w:lang w:val="fr-FR"/>
        </w:rPr>
        <w:t xml:space="preserve"> dans des hôpitaux psychiatriques, des prisons et des camps de réfugié</w:t>
      </w:r>
      <w:r w:rsidR="004B1509">
        <w:rPr>
          <w:lang w:val="fr-FR"/>
        </w:rPr>
        <w:t>.e</w:t>
      </w:r>
      <w:r w:rsidRPr="00B037F5">
        <w:rPr>
          <w:lang w:val="fr-FR"/>
        </w:rPr>
        <w:t xml:space="preserve">s ont payé le prix le plus élevé de la pandémie. Elles étaient plus exposées au risque d'être affectées par le virus pendant la période de confinement et avaient le moins de chances de recevoir des soins de santé. </w:t>
      </w:r>
      <w:r w:rsidR="004B1509">
        <w:rPr>
          <w:lang w:val="fr-FR"/>
        </w:rPr>
        <w:t>Elles</w:t>
      </w:r>
      <w:r w:rsidRPr="00B037F5">
        <w:rPr>
          <w:lang w:val="fr-FR"/>
        </w:rPr>
        <w:t xml:space="preserve"> se sont également sentis complètement isolé</w:t>
      </w:r>
      <w:r w:rsidR="004B1509">
        <w:rPr>
          <w:lang w:val="fr-FR"/>
        </w:rPr>
        <w:t>.e</w:t>
      </w:r>
      <w:r w:rsidRPr="00B037F5">
        <w:rPr>
          <w:lang w:val="fr-FR"/>
        </w:rPr>
        <w:t>s, enfermé</w:t>
      </w:r>
      <w:r w:rsidR="004B1509">
        <w:rPr>
          <w:lang w:val="fr-FR"/>
        </w:rPr>
        <w:t>.e</w:t>
      </w:r>
      <w:r w:rsidRPr="00B037F5">
        <w:rPr>
          <w:lang w:val="fr-FR"/>
        </w:rPr>
        <w:t xml:space="preserve">s sans autorisation de recevoir des visites et sans savoir pourquoi </w:t>
      </w:r>
      <w:r w:rsidR="004B1509">
        <w:rPr>
          <w:lang w:val="fr-FR"/>
        </w:rPr>
        <w:t>elles</w:t>
      </w:r>
      <w:r w:rsidRPr="00B037F5">
        <w:rPr>
          <w:lang w:val="fr-FR"/>
        </w:rPr>
        <w:t xml:space="preserve"> n'ont pas été autorisé</w:t>
      </w:r>
      <w:r w:rsidR="004B1509">
        <w:rPr>
          <w:lang w:val="fr-FR"/>
        </w:rPr>
        <w:t>.e</w:t>
      </w:r>
      <w:r w:rsidRPr="00B037F5">
        <w:rPr>
          <w:lang w:val="fr-FR"/>
        </w:rPr>
        <w:t>s à quitter leur milieu fermé. Les enfants handicapés, en particulier les enfants souffrant de handicaps intellectuels ou psychosociaux, et les enfants autistes, ont été fortement touchés par l'isolement</w:t>
      </w:r>
      <w:r w:rsidR="004B1509">
        <w:rPr>
          <w:lang w:val="fr-FR"/>
        </w:rPr>
        <w:t xml:space="preserve"> </w:t>
      </w:r>
      <w:r w:rsidRPr="00B037F5">
        <w:rPr>
          <w:lang w:val="fr-FR"/>
        </w:rPr>
        <w:t>et les ordres de rester à la maison, lorsqu'aucune exception n'a été faite par</w:t>
      </w:r>
      <w:r w:rsidR="004B1509">
        <w:rPr>
          <w:lang w:val="fr-FR"/>
        </w:rPr>
        <w:t xml:space="preserve"> les </w:t>
      </w:r>
      <w:r w:rsidRPr="00B037F5">
        <w:rPr>
          <w:lang w:val="fr-FR"/>
        </w:rPr>
        <w:t>gouvernements</w:t>
      </w:r>
      <w:r w:rsidRPr="00A52E4A">
        <w:rPr>
          <w:vertAlign w:val="superscript"/>
          <w:lang w:val="fr-FR"/>
        </w:rPr>
        <w:t>32</w:t>
      </w:r>
      <w:hyperlink w:anchor="_bookmark19" w:history="1">
        <w:r w:rsidRPr="00B037F5">
          <w:rPr>
            <w:lang w:val="fr-FR"/>
          </w:rPr>
          <w:t>.</w:t>
        </w:r>
      </w:hyperlink>
    </w:p>
    <w:p w:rsidR="00032FE9" w:rsidRPr="00B037F5" w:rsidRDefault="00634100" w:rsidP="00996943">
      <w:pPr>
        <w:pStyle w:val="Corpsdetexte"/>
        <w:spacing w:before="167"/>
        <w:ind w:right="2"/>
        <w:jc w:val="both"/>
        <w:rPr>
          <w:lang w:val="fr-FR"/>
        </w:rPr>
      </w:pPr>
      <w:r w:rsidRPr="00B037F5">
        <w:rPr>
          <w:lang w:val="fr-FR"/>
        </w:rPr>
        <w:t>Dans la plupart des pays, la majorité des décès ont eu lieu dans des institutions et des résidences pour personnes âgées. Cela est dû à une série de facteurs, notamment une réponse très limitée des gouvernements, le manque d'équipements de protection individuelle, l'absence de tests pour le personnel et les résident</w:t>
      </w:r>
      <w:r w:rsidR="004B1509">
        <w:rPr>
          <w:lang w:val="fr-FR"/>
        </w:rPr>
        <w:t>.e</w:t>
      </w:r>
      <w:r w:rsidRPr="00B037F5">
        <w:rPr>
          <w:lang w:val="fr-FR"/>
        </w:rPr>
        <w:t>s, et un accès insuffisant aux soins de santé.</w:t>
      </w:r>
    </w:p>
    <w:p w:rsidR="00032FE9" w:rsidRPr="00B037F5" w:rsidRDefault="00634100" w:rsidP="00996943">
      <w:pPr>
        <w:pStyle w:val="Corpsdetexte"/>
        <w:spacing w:before="168"/>
        <w:ind w:right="2"/>
        <w:jc w:val="both"/>
        <w:rPr>
          <w:lang w:val="fr-FR"/>
        </w:rPr>
      </w:pPr>
      <w:r w:rsidRPr="00B037F5">
        <w:rPr>
          <w:lang w:val="fr-FR"/>
        </w:rPr>
        <w:lastRenderedPageBreak/>
        <w:t>Les personnes handicapées en ont payé le prix de leur vie. L'impact sur la santé mentale a également été extrême. Les raisons en sont notamment des informations inadéquates ou inaccessibles sur la situation, l'isolement forcé sans dispositifs permettant de communiquer avec leur réseau de soutien et une absence générale de soutien. Il y a également eu un nombre plus élevé de cas de placement et de traitement involontaire dans des hôpitaux psychiatriques pendant le confinement.</w:t>
      </w:r>
    </w:p>
    <w:p w:rsidR="00032FE9" w:rsidRPr="00B037F5" w:rsidRDefault="00032FE9" w:rsidP="00996943">
      <w:pPr>
        <w:pStyle w:val="Corpsdetexte"/>
        <w:spacing w:before="4"/>
        <w:ind w:right="2"/>
        <w:jc w:val="both"/>
        <w:rPr>
          <w:sz w:val="33"/>
          <w:lang w:val="fr-FR"/>
        </w:rPr>
      </w:pPr>
    </w:p>
    <w:p w:rsidR="00032FE9" w:rsidRPr="004B1509" w:rsidRDefault="00634100" w:rsidP="00996943">
      <w:pPr>
        <w:pStyle w:val="Heading3"/>
        <w:ind w:left="0" w:right="2"/>
        <w:jc w:val="both"/>
        <w:rPr>
          <w:lang w:val="fr-FR"/>
        </w:rPr>
      </w:pPr>
      <w:bookmarkStart w:id="30" w:name="Discrimination_in_accessing_healthcare_s"/>
      <w:bookmarkEnd w:id="30"/>
      <w:r w:rsidRPr="004B1509">
        <w:rPr>
          <w:lang w:val="fr-FR"/>
        </w:rPr>
        <w:t>Discrimination dans l'accès aux services de santé</w:t>
      </w:r>
    </w:p>
    <w:p w:rsidR="00032FE9" w:rsidRPr="00B037F5" w:rsidRDefault="00634100" w:rsidP="004B1509">
      <w:pPr>
        <w:pStyle w:val="Corpsdetexte"/>
        <w:spacing w:before="112"/>
        <w:ind w:right="2"/>
        <w:jc w:val="both"/>
        <w:rPr>
          <w:lang w:val="fr-FR"/>
        </w:rPr>
      </w:pPr>
      <w:r w:rsidRPr="00B037F5">
        <w:rPr>
          <w:lang w:val="fr-FR"/>
        </w:rPr>
        <w:t xml:space="preserve">Les personnes handicapées vivant </w:t>
      </w:r>
      <w:r w:rsidR="004B1509">
        <w:rPr>
          <w:lang w:val="fr-FR"/>
        </w:rPr>
        <w:t>en milieu ordinaire</w:t>
      </w:r>
      <w:r w:rsidRPr="00B037F5">
        <w:rPr>
          <w:lang w:val="fr-FR"/>
        </w:rPr>
        <w:t xml:space="preserve"> se heurtent à des obstacles similaires dans l'accès aux services de santé. Soit les directives de triage refusaient l'accès aux soins de santé aux personnes sur la base</w:t>
      </w:r>
      <w:r w:rsidR="004B1509">
        <w:rPr>
          <w:lang w:val="fr-FR"/>
        </w:rPr>
        <w:t xml:space="preserve"> de </w:t>
      </w:r>
      <w:r w:rsidRPr="00B037F5">
        <w:rPr>
          <w:lang w:val="fr-FR"/>
        </w:rPr>
        <w:t xml:space="preserve">leurs handicaps </w:t>
      </w:r>
      <w:r w:rsidRPr="00B037F5">
        <w:rPr>
          <w:spacing w:val="-6"/>
          <w:lang w:val="fr-FR"/>
        </w:rPr>
        <w:t xml:space="preserve">ou, </w:t>
      </w:r>
      <w:r w:rsidRPr="00B037F5">
        <w:rPr>
          <w:lang w:val="fr-FR"/>
        </w:rPr>
        <w:t xml:space="preserve">dans la pratique, </w:t>
      </w:r>
      <w:r w:rsidR="004B1509">
        <w:rPr>
          <w:lang w:val="fr-FR"/>
        </w:rPr>
        <w:t>elles</w:t>
      </w:r>
      <w:r w:rsidRPr="00B037F5">
        <w:rPr>
          <w:lang w:val="fr-FR"/>
        </w:rPr>
        <w:t xml:space="preserve"> se sont vu refuser l'accès ou </w:t>
      </w:r>
      <w:r w:rsidR="004B1509">
        <w:rPr>
          <w:lang w:val="fr-FR"/>
        </w:rPr>
        <w:t xml:space="preserve">en </w:t>
      </w:r>
      <w:r w:rsidRPr="00B037F5">
        <w:rPr>
          <w:lang w:val="fr-FR"/>
        </w:rPr>
        <w:t>ont été privé</w:t>
      </w:r>
      <w:r w:rsidR="004B1509">
        <w:rPr>
          <w:lang w:val="fr-FR"/>
        </w:rPr>
        <w:t>.e</w:t>
      </w:r>
      <w:r w:rsidRPr="00B037F5">
        <w:rPr>
          <w:lang w:val="fr-FR"/>
        </w:rPr>
        <w:t>s dans les hôpitaux, qui ont été débordés par la crise. Ces exemples d'impossibilité d'accès aux soins médicaux créent également une situation de méfiance dans le système de santé, ce qui fait que les personnes handicapées attendent plus longtemps pour y aller ou</w:t>
      </w:r>
      <w:r w:rsidR="004B1509">
        <w:rPr>
          <w:lang w:val="fr-FR"/>
        </w:rPr>
        <w:t xml:space="preserve"> </w:t>
      </w:r>
      <w:r w:rsidRPr="00B037F5">
        <w:rPr>
          <w:lang w:val="fr-FR"/>
        </w:rPr>
        <w:t>décide</w:t>
      </w:r>
      <w:r w:rsidR="00DE3E36">
        <w:rPr>
          <w:lang w:val="fr-FR"/>
        </w:rPr>
        <w:t>nt</w:t>
      </w:r>
      <w:r w:rsidRPr="00B037F5">
        <w:rPr>
          <w:lang w:val="fr-FR"/>
        </w:rPr>
        <w:t xml:space="preserve"> de ne pas se rendre chez leur médecin ou à l'hôpital afin d'éviter un refus.</w:t>
      </w:r>
    </w:p>
    <w:p w:rsidR="00032FE9" w:rsidRPr="00B037F5" w:rsidRDefault="00032FE9" w:rsidP="00996943">
      <w:pPr>
        <w:pStyle w:val="Corpsdetexte"/>
        <w:spacing w:before="2"/>
        <w:ind w:right="2"/>
        <w:jc w:val="both"/>
        <w:rPr>
          <w:sz w:val="34"/>
          <w:lang w:val="fr-FR"/>
        </w:rPr>
      </w:pPr>
    </w:p>
    <w:p w:rsidR="00032FE9" w:rsidRPr="00557E73" w:rsidRDefault="00634100" w:rsidP="00996943">
      <w:pPr>
        <w:pStyle w:val="Heading3"/>
        <w:ind w:left="0" w:right="2"/>
        <w:jc w:val="both"/>
        <w:rPr>
          <w:lang w:val="fr-FR"/>
        </w:rPr>
      </w:pPr>
      <w:bookmarkStart w:id="31" w:name="Lack_of_support_in_the_community_"/>
      <w:bookmarkEnd w:id="31"/>
      <w:r w:rsidRPr="00557E73">
        <w:rPr>
          <w:lang w:val="fr-FR"/>
        </w:rPr>
        <w:t xml:space="preserve">Manque de soutien dans la </w:t>
      </w:r>
      <w:r w:rsidR="00557E73" w:rsidRPr="00557E73">
        <w:rPr>
          <w:lang w:val="fr-FR"/>
        </w:rPr>
        <w:t>société</w:t>
      </w:r>
    </w:p>
    <w:p w:rsidR="00032FE9" w:rsidRPr="00B037F5" w:rsidRDefault="00634100" w:rsidP="00557E73">
      <w:pPr>
        <w:pStyle w:val="Corpsdetexte"/>
        <w:spacing w:before="112"/>
        <w:ind w:right="2"/>
        <w:jc w:val="both"/>
        <w:rPr>
          <w:lang w:val="fr-FR"/>
        </w:rPr>
      </w:pPr>
      <w:r w:rsidRPr="00B037F5">
        <w:rPr>
          <w:lang w:val="fr-FR"/>
        </w:rPr>
        <w:t xml:space="preserve">En outre, les personnes handicapées vivant </w:t>
      </w:r>
      <w:r w:rsidR="00557E73">
        <w:rPr>
          <w:lang w:val="fr-FR"/>
        </w:rPr>
        <w:t>en milieu ordinaire</w:t>
      </w:r>
      <w:r w:rsidRPr="00B037F5">
        <w:rPr>
          <w:lang w:val="fr-FR"/>
        </w:rPr>
        <w:t>, seules ou avec leur famille, leurs pairs et/ou leurs ami</w:t>
      </w:r>
      <w:r w:rsidR="00557E73">
        <w:rPr>
          <w:lang w:val="fr-FR"/>
        </w:rPr>
        <w:t>.e</w:t>
      </w:r>
      <w:r w:rsidRPr="00B037F5">
        <w:rPr>
          <w:lang w:val="fr-FR"/>
        </w:rPr>
        <w:t xml:space="preserve">s, ont dû faire face à une rupture soudaine des soutiens </w:t>
      </w:r>
      <w:r w:rsidR="00557E73">
        <w:rPr>
          <w:lang w:val="fr-FR"/>
        </w:rPr>
        <w:t>de la société</w:t>
      </w:r>
      <w:r w:rsidRPr="00B037F5">
        <w:rPr>
          <w:lang w:val="fr-FR"/>
        </w:rPr>
        <w:t>, des services ambulatoires, de l'assistance personnelle et des technologies d'assistance en raison de la réponse inadéquate des gouvernements à la pandémie. Lorsque des membres de la famille, des proches, des pairs, des assistant</w:t>
      </w:r>
      <w:r w:rsidR="00557E73">
        <w:rPr>
          <w:lang w:val="fr-FR"/>
        </w:rPr>
        <w:t>.e</w:t>
      </w:r>
      <w:r w:rsidRPr="00B037F5">
        <w:rPr>
          <w:lang w:val="fr-FR"/>
        </w:rPr>
        <w:t>s, des soignant</w:t>
      </w:r>
      <w:r w:rsidR="00557E73">
        <w:rPr>
          <w:lang w:val="fr-FR"/>
        </w:rPr>
        <w:t>.e</w:t>
      </w:r>
      <w:r w:rsidRPr="00B037F5">
        <w:rPr>
          <w:lang w:val="fr-FR"/>
        </w:rPr>
        <w:t>s et des membres du personnel des prestataires de services ont dû être mis en quarantaine ou sont tombés malades et n'ont pas pu être remplacés, les personnes handicapées se sont retrouvées sans aucun soutien. Même l'accè</w:t>
      </w:r>
      <w:r w:rsidR="00557E73">
        <w:rPr>
          <w:lang w:val="fr-FR"/>
        </w:rPr>
        <w:t xml:space="preserve">s aux médicaments et à </w:t>
      </w:r>
      <w:r w:rsidRPr="00B037F5">
        <w:rPr>
          <w:lang w:val="fr-FR"/>
        </w:rPr>
        <w:t xml:space="preserve">une alimentation adéquate était </w:t>
      </w:r>
      <w:r w:rsidR="00E139D1" w:rsidRPr="00B037F5">
        <w:rPr>
          <w:lang w:val="fr-FR"/>
        </w:rPr>
        <w:t xml:space="preserve">difficile, </w:t>
      </w:r>
      <w:r w:rsidRPr="00B037F5">
        <w:rPr>
          <w:lang w:val="fr-FR"/>
        </w:rPr>
        <w:t>voire impossible, en raison des conditions de vie</w:t>
      </w:r>
      <w:r w:rsidR="00557E73">
        <w:rPr>
          <w:lang w:val="fr-FR"/>
        </w:rPr>
        <w:t xml:space="preserve"> isolées</w:t>
      </w:r>
      <w:r w:rsidRPr="00B037F5">
        <w:rPr>
          <w:lang w:val="fr-FR"/>
        </w:rPr>
        <w:t>,</w:t>
      </w:r>
      <w:r w:rsidR="00557E73">
        <w:rPr>
          <w:lang w:val="fr-FR"/>
        </w:rPr>
        <w:t xml:space="preserve"> de</w:t>
      </w:r>
      <w:r w:rsidRPr="00B037F5">
        <w:rPr>
          <w:lang w:val="fr-FR"/>
        </w:rPr>
        <w:t xml:space="preserve"> la perte de revenus et </w:t>
      </w:r>
      <w:r w:rsidR="00557E73">
        <w:rPr>
          <w:lang w:val="fr-FR"/>
        </w:rPr>
        <w:t xml:space="preserve">du </w:t>
      </w:r>
      <w:r w:rsidRPr="00B037F5">
        <w:rPr>
          <w:lang w:val="fr-FR"/>
        </w:rPr>
        <w:t>manque de soutien financier</w:t>
      </w:r>
      <w:r w:rsidRPr="00A52E4A">
        <w:rPr>
          <w:vertAlign w:val="superscript"/>
          <w:lang w:val="fr-FR"/>
        </w:rPr>
        <w:t>33</w:t>
      </w:r>
      <w:r w:rsidRPr="00B037F5">
        <w:rPr>
          <w:lang w:val="fr-FR"/>
        </w:rPr>
        <w:t>.</w:t>
      </w:r>
    </w:p>
    <w:p w:rsidR="00032FE9" w:rsidRPr="00B037F5" w:rsidRDefault="00032FE9" w:rsidP="00996943">
      <w:pPr>
        <w:pStyle w:val="Corpsdetexte"/>
        <w:ind w:right="2"/>
        <w:jc w:val="both"/>
        <w:rPr>
          <w:sz w:val="20"/>
          <w:lang w:val="fr-FR"/>
        </w:rPr>
      </w:pPr>
    </w:p>
    <w:p w:rsidR="00032FE9" w:rsidRPr="00B037F5" w:rsidRDefault="00634100" w:rsidP="00996943">
      <w:pPr>
        <w:pStyle w:val="Heading2"/>
        <w:spacing w:before="89"/>
        <w:ind w:left="0" w:right="2"/>
        <w:jc w:val="both"/>
        <w:rPr>
          <w:lang w:val="fr-FR"/>
        </w:rPr>
      </w:pPr>
      <w:bookmarkStart w:id="32" w:name="Lifting_of_lockdown_and_restrictions"/>
      <w:bookmarkStart w:id="33" w:name="_bookmark13"/>
      <w:bookmarkEnd w:id="32"/>
      <w:bookmarkEnd w:id="33"/>
      <w:r w:rsidRPr="00B037F5">
        <w:rPr>
          <w:lang w:val="fr-FR"/>
        </w:rPr>
        <w:t xml:space="preserve">Levée du </w:t>
      </w:r>
      <w:r w:rsidR="00557E73">
        <w:rPr>
          <w:lang w:val="fr-FR"/>
        </w:rPr>
        <w:t>confinement</w:t>
      </w:r>
      <w:r w:rsidRPr="00B037F5">
        <w:rPr>
          <w:lang w:val="fr-FR"/>
        </w:rPr>
        <w:t xml:space="preserve"> et des restrictions</w:t>
      </w:r>
    </w:p>
    <w:p w:rsidR="00032FE9" w:rsidRPr="00B037F5" w:rsidRDefault="00634100" w:rsidP="00996943">
      <w:pPr>
        <w:pStyle w:val="Corpsdetexte"/>
        <w:spacing w:before="103"/>
        <w:ind w:right="2"/>
        <w:jc w:val="both"/>
        <w:rPr>
          <w:lang w:val="fr-FR"/>
        </w:rPr>
      </w:pPr>
      <w:r w:rsidRPr="00B037F5">
        <w:rPr>
          <w:lang w:val="fr-FR"/>
        </w:rPr>
        <w:t xml:space="preserve">De la fin avril à juin, les pays ont commencé à lever leur </w:t>
      </w:r>
      <w:r w:rsidR="00A52E4A">
        <w:rPr>
          <w:lang w:val="fr-FR"/>
        </w:rPr>
        <w:t>confi</w:t>
      </w:r>
      <w:r w:rsidR="00557E73">
        <w:rPr>
          <w:lang w:val="fr-FR"/>
        </w:rPr>
        <w:t>nement</w:t>
      </w:r>
      <w:r w:rsidRPr="00B037F5">
        <w:rPr>
          <w:lang w:val="fr-FR"/>
        </w:rPr>
        <w:t xml:space="preserve"> et certaines mesures de restriction. Dans la plupart des pays européens, le port d'un masque facial est devenu obligatoire dans les transports publics, dans les magasins ou dans tous les espaces publics, et </w:t>
      </w:r>
      <w:r w:rsidRPr="00B037F5">
        <w:rPr>
          <w:lang w:val="fr-FR"/>
        </w:rPr>
        <w:lastRenderedPageBreak/>
        <w:t>certaines règles de distanciation sociale ont été appliquées. En octobre, en fonction du nombre de nouveaux cas, les pays et régions ont réintroduit des mesures d'interdiction partielle ou totale. Une fois de plus, les personnes handicapées ont été laissées pour la plupart à l'écart. Soit elles ont été confrontées à des mesures d'</w:t>
      </w:r>
      <w:r w:rsidR="00E139D1" w:rsidRPr="00B037F5">
        <w:rPr>
          <w:lang w:val="fr-FR"/>
        </w:rPr>
        <w:t>enfermement</w:t>
      </w:r>
      <w:r w:rsidRPr="00B037F5">
        <w:rPr>
          <w:lang w:val="fr-FR"/>
        </w:rPr>
        <w:t xml:space="preserve"> plus longues, toujours sans soutien spécifique, soit elles ont commencé à ressentir de manière disproportionnée l'impact socio-économique de la pandémie.</w:t>
      </w:r>
    </w:p>
    <w:p w:rsidR="00032FE9" w:rsidRPr="00B037F5" w:rsidRDefault="00634100" w:rsidP="00996943">
      <w:pPr>
        <w:pStyle w:val="Corpsdetexte"/>
        <w:spacing w:before="150" w:line="237" w:lineRule="auto"/>
        <w:ind w:right="2"/>
        <w:jc w:val="both"/>
        <w:rPr>
          <w:lang w:val="fr-FR"/>
        </w:rPr>
      </w:pPr>
      <w:r w:rsidRPr="00B037F5">
        <w:rPr>
          <w:lang w:val="fr-FR"/>
        </w:rPr>
        <w:t xml:space="preserve">Le 15 avril, une </w:t>
      </w:r>
      <w:hyperlink r:id="rId9">
        <w:r w:rsidRPr="00B037F5">
          <w:rPr>
            <w:color w:val="0A4E74"/>
            <w:lang w:val="fr-FR"/>
          </w:rPr>
          <w:t xml:space="preserve">feuille de route </w:t>
        </w:r>
      </w:hyperlink>
      <w:r w:rsidRPr="00B037F5">
        <w:rPr>
          <w:lang w:val="fr-FR"/>
        </w:rPr>
        <w:t>commune de l'</w:t>
      </w:r>
      <w:hyperlink r:id="rId10">
        <w:r w:rsidRPr="00B037F5">
          <w:rPr>
            <w:color w:val="0A4E74"/>
            <w:lang w:val="fr-FR"/>
          </w:rPr>
          <w:t xml:space="preserve">UE visant à lever les mesures relatives aux coronavirus a </w:t>
        </w:r>
      </w:hyperlink>
      <w:r w:rsidRPr="00B037F5">
        <w:rPr>
          <w:lang w:val="fr-FR"/>
        </w:rPr>
        <w:t>recommandé que "les groupes les plus vulnérables soient protégés plus longtemps", notamment "les personnes âgées, les personnes atteintes de maladies chroniques et les personnes souffrant de maladies mentales"</w:t>
      </w:r>
      <w:hyperlink w:anchor="_bookmark19" w:history="1">
        <w:r w:rsidRPr="00B037F5">
          <w:rPr>
            <w:position w:val="9"/>
            <w:sz w:val="16"/>
            <w:lang w:val="fr-FR"/>
          </w:rPr>
          <w:t>34</w:t>
        </w:r>
        <w:r w:rsidRPr="00B037F5">
          <w:rPr>
            <w:lang w:val="fr-FR"/>
          </w:rPr>
          <w:t xml:space="preserve">. </w:t>
        </w:r>
      </w:hyperlink>
      <w:r w:rsidRPr="00B037F5">
        <w:rPr>
          <w:lang w:val="fr-FR"/>
        </w:rPr>
        <w:t>L'UE a ainsi encouragé à ne pas lever les mesures de restriction pour ces groupes, sans expliquer comment les soutenir.</w:t>
      </w:r>
    </w:p>
    <w:p w:rsidR="00032FE9" w:rsidRPr="00B037F5" w:rsidRDefault="00634100" w:rsidP="00996943">
      <w:pPr>
        <w:pStyle w:val="Corpsdetexte"/>
        <w:spacing w:before="174"/>
        <w:ind w:right="2"/>
        <w:jc w:val="both"/>
        <w:rPr>
          <w:lang w:val="fr-FR"/>
        </w:rPr>
      </w:pPr>
      <w:r w:rsidRPr="00B037F5">
        <w:rPr>
          <w:lang w:val="fr-FR"/>
        </w:rPr>
        <w:t>Les mesures post-</w:t>
      </w:r>
      <w:r w:rsidR="00557E73">
        <w:rPr>
          <w:lang w:val="fr-FR"/>
        </w:rPr>
        <w:t>confinement</w:t>
      </w:r>
      <w:r w:rsidRPr="00B037F5">
        <w:rPr>
          <w:lang w:val="fr-FR"/>
        </w:rPr>
        <w:t xml:space="preserve"> comprenaient des mesures directement ou indirectement discriminatoires à l'égard des personnes handicapées. Par exemple, l'obligation de porter un masque facial dans des zones désignées sans prévoir d'exceptions pour les personnes qui peuvent </w:t>
      </w:r>
      <w:r w:rsidR="00BC726D" w:rsidRPr="00B037F5">
        <w:rPr>
          <w:lang w:val="fr-FR"/>
        </w:rPr>
        <w:t xml:space="preserve">trouver </w:t>
      </w:r>
      <w:r w:rsidRPr="00B037F5">
        <w:rPr>
          <w:lang w:val="fr-FR"/>
        </w:rPr>
        <w:t xml:space="preserve">cela </w:t>
      </w:r>
      <w:r w:rsidR="00BC726D" w:rsidRPr="00B037F5">
        <w:rPr>
          <w:lang w:val="fr-FR"/>
        </w:rPr>
        <w:t xml:space="preserve">difficile </w:t>
      </w:r>
      <w:r w:rsidRPr="00B037F5">
        <w:rPr>
          <w:lang w:val="fr-FR"/>
        </w:rPr>
        <w:t>ou pénible. En raison du manque de clarté des directives des autorités de l'État, certaines institutions sont restées fermées et les visites interdites, laissant leurs résident</w:t>
      </w:r>
      <w:r w:rsidR="00557E73">
        <w:rPr>
          <w:lang w:val="fr-FR"/>
        </w:rPr>
        <w:t>.e</w:t>
      </w:r>
      <w:r w:rsidRPr="00B037F5">
        <w:rPr>
          <w:lang w:val="fr-FR"/>
        </w:rPr>
        <w:t>s dans l'isolement, avec souvent des conséquences à long terme sur leur santé mentale.</w:t>
      </w:r>
    </w:p>
    <w:p w:rsidR="00032FE9" w:rsidRPr="00B037F5" w:rsidRDefault="00032FE9" w:rsidP="00996943">
      <w:pPr>
        <w:pStyle w:val="Corpsdetexte"/>
        <w:spacing w:before="5"/>
        <w:ind w:right="2"/>
        <w:jc w:val="both"/>
        <w:rPr>
          <w:lang w:val="fr-FR"/>
        </w:rPr>
      </w:pPr>
    </w:p>
    <w:p w:rsidR="00032FE9" w:rsidRPr="00B037F5" w:rsidRDefault="00634100" w:rsidP="00996943">
      <w:pPr>
        <w:pStyle w:val="Heading2"/>
        <w:ind w:left="0" w:right="2"/>
        <w:jc w:val="both"/>
        <w:rPr>
          <w:lang w:val="fr-FR"/>
        </w:rPr>
      </w:pPr>
      <w:bookmarkStart w:id="34" w:name="Testing,_vaccination,_and_recovery_"/>
      <w:bookmarkStart w:id="35" w:name="_bookmark14"/>
      <w:bookmarkEnd w:id="34"/>
      <w:bookmarkEnd w:id="35"/>
      <w:r w:rsidRPr="00B037F5">
        <w:rPr>
          <w:lang w:val="fr-FR"/>
        </w:rPr>
        <w:t xml:space="preserve">Tests, vaccination et </w:t>
      </w:r>
      <w:r w:rsidR="00557E73">
        <w:rPr>
          <w:lang w:val="fr-FR"/>
        </w:rPr>
        <w:t>relance</w:t>
      </w:r>
    </w:p>
    <w:p w:rsidR="00032FE9" w:rsidRPr="00B037F5" w:rsidRDefault="00634100" w:rsidP="00996943">
      <w:pPr>
        <w:pStyle w:val="Corpsdetexte"/>
        <w:spacing w:before="103"/>
        <w:ind w:right="2"/>
        <w:jc w:val="both"/>
        <w:rPr>
          <w:lang w:val="fr-FR"/>
        </w:rPr>
      </w:pPr>
      <w:r w:rsidRPr="00B037F5">
        <w:rPr>
          <w:lang w:val="fr-FR"/>
        </w:rPr>
        <w:t xml:space="preserve">Les personnes handicapées ont continué à faire l'objet de discriminations dans les stratégies de dépistage et de vaccination et dans les plans de relance économique. La communication au </w:t>
      </w:r>
      <w:hyperlink r:id="rId11">
        <w:r w:rsidRPr="00B037F5">
          <w:rPr>
            <w:lang w:val="fr-FR"/>
          </w:rPr>
          <w:t xml:space="preserve">Parlement </w:t>
        </w:r>
      </w:hyperlink>
      <w:r w:rsidRPr="00B037F5">
        <w:rPr>
          <w:lang w:val="fr-FR"/>
        </w:rPr>
        <w:t xml:space="preserve">européen </w:t>
      </w:r>
      <w:hyperlink r:id="rId12">
        <w:r w:rsidRPr="00B037F5">
          <w:rPr>
            <w:lang w:val="fr-FR"/>
          </w:rPr>
          <w:t xml:space="preserve">et au Conseil sur la </w:t>
        </w:r>
        <w:r w:rsidRPr="00B037F5">
          <w:rPr>
            <w:color w:val="0A4E74"/>
            <w:u w:val="thick" w:color="0A4E74"/>
            <w:lang w:val="fr-FR"/>
          </w:rPr>
          <w:t>"Préparation aux</w:t>
        </w:r>
        <w:r w:rsidR="00557E73">
          <w:rPr>
            <w:color w:val="0A4E74"/>
            <w:u w:val="thick" w:color="0A4E74"/>
            <w:lang w:val="fr-FR"/>
          </w:rPr>
          <w:t xml:space="preserve"> </w:t>
        </w:r>
        <w:r w:rsidRPr="00B037F5">
          <w:rPr>
            <w:color w:val="0A4E74"/>
            <w:u w:val="thick" w:color="0A4E74"/>
            <w:lang w:val="fr-FR"/>
          </w:rPr>
          <w:t xml:space="preserve">stratégies de vaccination contre la </w:t>
        </w:r>
        <w:proofErr w:type="spellStart"/>
        <w:r w:rsidRPr="00B037F5">
          <w:rPr>
            <w:color w:val="0A4E74"/>
            <w:u w:val="thick" w:color="0A4E74"/>
            <w:lang w:val="fr-FR"/>
          </w:rPr>
          <w:t>COVlD</w:t>
        </w:r>
        <w:proofErr w:type="spellEnd"/>
        <w:r w:rsidRPr="00B037F5">
          <w:rPr>
            <w:color w:val="0A4E74"/>
            <w:u w:val="thick" w:color="0A4E74"/>
            <w:lang w:val="fr-FR"/>
          </w:rPr>
          <w:t>-19 et au déploiement du vaccin"</w:t>
        </w:r>
        <w:r w:rsidR="00557E73">
          <w:rPr>
            <w:color w:val="0A4E74"/>
            <w:u w:val="thick" w:color="0A4E74"/>
            <w:lang w:val="fr-FR"/>
          </w:rPr>
          <w:t xml:space="preserve"> </w:t>
        </w:r>
        <w:r w:rsidRPr="00B037F5">
          <w:rPr>
            <w:lang w:val="fr-FR"/>
          </w:rPr>
          <w:t xml:space="preserve">adoptée </w:t>
        </w:r>
      </w:hyperlink>
      <w:r w:rsidRPr="00B037F5">
        <w:rPr>
          <w:lang w:val="fr-FR"/>
        </w:rPr>
        <w:t xml:space="preserve">le 15 octobre ne mentionnait pas les personnes handicapées. Le 28 octobre, </w:t>
      </w:r>
      <w:hyperlink r:id="rId13">
        <w:r w:rsidRPr="00B037F5">
          <w:rPr>
            <w:color w:val="0A4E74"/>
            <w:u w:val="thick" w:color="0A4E74"/>
            <w:lang w:val="fr-FR"/>
          </w:rPr>
          <w:t xml:space="preserve">la recommandation de la Commission sur les tests </w:t>
        </w:r>
        <w:proofErr w:type="spellStart"/>
        <w:r w:rsidRPr="00B037F5">
          <w:rPr>
            <w:color w:val="0A4E74"/>
            <w:u w:val="thick" w:color="0A4E74"/>
            <w:lang w:val="fr-FR"/>
          </w:rPr>
          <w:t>COVlD</w:t>
        </w:r>
        <w:proofErr w:type="spellEnd"/>
        <w:r w:rsidRPr="00B037F5">
          <w:rPr>
            <w:color w:val="0A4E74"/>
            <w:u w:val="thick" w:color="0A4E74"/>
            <w:lang w:val="fr-FR"/>
          </w:rPr>
          <w:t xml:space="preserve">-19 a </w:t>
        </w:r>
      </w:hyperlink>
      <w:r w:rsidRPr="00B037F5">
        <w:rPr>
          <w:lang w:val="fr-FR"/>
        </w:rPr>
        <w:t>également exclu complètement les personnes handicapées. Il n'y a pas non plus d'harmonisation dans les pays européens. Si certains pays ont déjà reconnu que les personnes handicapées devraient avoir un accès prioritaire à la vaccination, dans d'autres, les personnes handicapées et leurs réseaux de soutien sont restés invisibles.</w:t>
      </w:r>
    </w:p>
    <w:p w:rsidR="00032FE9" w:rsidRPr="00B037F5" w:rsidRDefault="00634100" w:rsidP="00996943">
      <w:pPr>
        <w:pStyle w:val="Corpsdetexte"/>
        <w:spacing w:before="156"/>
        <w:ind w:right="2"/>
        <w:jc w:val="both"/>
        <w:rPr>
          <w:lang w:val="fr-FR"/>
        </w:rPr>
      </w:pPr>
      <w:r w:rsidRPr="00B037F5">
        <w:rPr>
          <w:lang w:val="fr-FR"/>
        </w:rPr>
        <w:t xml:space="preserve">En ce qui concerne la </w:t>
      </w:r>
      <w:r w:rsidR="00557E73">
        <w:rPr>
          <w:spacing w:val="-3"/>
          <w:lang w:val="fr-FR"/>
        </w:rPr>
        <w:t>relance</w:t>
      </w:r>
      <w:r w:rsidRPr="00B037F5">
        <w:rPr>
          <w:spacing w:val="-3"/>
          <w:lang w:val="fr-FR"/>
        </w:rPr>
        <w:t xml:space="preserve">, la </w:t>
      </w:r>
      <w:r w:rsidRPr="00B037F5">
        <w:rPr>
          <w:lang w:val="fr-FR"/>
        </w:rPr>
        <w:t xml:space="preserve">manière dont les fonds de l'UE sont alloués a changé de manière assez radicale à la lumière de la pandémie de </w:t>
      </w:r>
      <w:proofErr w:type="spellStart"/>
      <w:r w:rsidRPr="00B037F5">
        <w:rPr>
          <w:lang w:val="fr-FR"/>
        </w:rPr>
        <w:t>COVlD</w:t>
      </w:r>
      <w:proofErr w:type="spellEnd"/>
      <w:r w:rsidRPr="00B037F5">
        <w:rPr>
          <w:lang w:val="fr-FR"/>
        </w:rPr>
        <w:t xml:space="preserve">-19. Les règles d'utilisation des fonds pour la période de financement actuelle (2014-2020) ont été modifiées, tout comme la </w:t>
      </w:r>
      <w:r w:rsidRPr="00B037F5">
        <w:rPr>
          <w:lang w:val="fr-FR"/>
        </w:rPr>
        <w:lastRenderedPageBreak/>
        <w:t>manière dont les fonds seront planifiés pour la période à venir (2021-2027)</w:t>
      </w:r>
      <w:r w:rsidR="00557E73">
        <w:rPr>
          <w:lang w:val="fr-FR"/>
        </w:rPr>
        <w:t> ;</w:t>
      </w:r>
      <w:r w:rsidRPr="00B037F5">
        <w:rPr>
          <w:lang w:val="fr-FR"/>
        </w:rPr>
        <w:t xml:space="preserve"> une somme importante étant mise à disposition uniquement pour la reprise après la crise sous la forme de l'initiative "</w:t>
      </w:r>
      <w:proofErr w:type="spellStart"/>
      <w:r w:rsidRPr="00B037F5">
        <w:rPr>
          <w:lang w:val="fr-FR"/>
        </w:rPr>
        <w:t>Next</w:t>
      </w:r>
      <w:proofErr w:type="spellEnd"/>
      <w:r w:rsidRPr="00B037F5">
        <w:rPr>
          <w:lang w:val="fr-FR"/>
        </w:rPr>
        <w:t xml:space="preserve"> </w:t>
      </w:r>
      <w:proofErr w:type="spellStart"/>
      <w:r w:rsidRPr="00B037F5">
        <w:rPr>
          <w:lang w:val="fr-FR"/>
        </w:rPr>
        <w:t>Generation</w:t>
      </w:r>
      <w:proofErr w:type="spellEnd"/>
      <w:r w:rsidRPr="00B037F5">
        <w:rPr>
          <w:lang w:val="fr-FR"/>
        </w:rPr>
        <w:t xml:space="preserve"> EU". Cet investissement substantiel est le bienvenu et nécessaire. Il n'est </w:t>
      </w:r>
      <w:r w:rsidRPr="00B037F5">
        <w:rPr>
          <w:spacing w:val="-3"/>
          <w:lang w:val="fr-FR"/>
        </w:rPr>
        <w:t xml:space="preserve">toutefois </w:t>
      </w:r>
      <w:r w:rsidRPr="00B037F5">
        <w:rPr>
          <w:lang w:val="fr-FR"/>
        </w:rPr>
        <w:t>pas évident de savoir dans quelle mesure la reprise économique et sociale sera inclusive pour les personnes handicapées.</w:t>
      </w:r>
    </w:p>
    <w:p w:rsidR="00032FE9" w:rsidRPr="00B037F5" w:rsidRDefault="00032FE9" w:rsidP="00996943">
      <w:pPr>
        <w:pStyle w:val="Corpsdetexte"/>
        <w:spacing w:before="8"/>
        <w:ind w:right="2"/>
        <w:rPr>
          <w:b/>
          <w:sz w:val="18"/>
          <w:lang w:val="fr-FR"/>
        </w:rPr>
      </w:pPr>
    </w:p>
    <w:p w:rsidR="00032FE9" w:rsidRPr="00557E73" w:rsidRDefault="00634100" w:rsidP="00B037F5">
      <w:pPr>
        <w:pStyle w:val="Heading1"/>
        <w:spacing w:beforeLines="120"/>
        <w:ind w:left="0"/>
        <w:jc w:val="both"/>
        <w:rPr>
          <w:lang w:val="fr-FR"/>
        </w:rPr>
      </w:pPr>
      <w:bookmarkStart w:id="36" w:name="Conclusion_and_recommendations_"/>
      <w:bookmarkStart w:id="37" w:name="_bookmark15"/>
      <w:bookmarkEnd w:id="36"/>
      <w:bookmarkEnd w:id="37"/>
      <w:r w:rsidRPr="00557E73">
        <w:rPr>
          <w:lang w:val="fr-FR"/>
        </w:rPr>
        <w:t>Conclusion et recommandations</w:t>
      </w:r>
    </w:p>
    <w:p w:rsidR="00032FE9" w:rsidRPr="00B037F5" w:rsidRDefault="00634100" w:rsidP="00B037F5">
      <w:pPr>
        <w:pStyle w:val="Corpsdetexte"/>
        <w:spacing w:beforeLines="120"/>
        <w:jc w:val="both"/>
        <w:rPr>
          <w:lang w:val="fr-FR"/>
        </w:rPr>
      </w:pPr>
      <w:r w:rsidRPr="00B037F5">
        <w:rPr>
          <w:lang w:val="fr-FR"/>
        </w:rPr>
        <w:t xml:space="preserve">Si l'UE et tous les pays européens (à l'exception du Liechtenstein) ont ratifié la CDPH, leurs approches politiques et institutionnelles du handicap restent ad hoc, ce qui contribue à la marginalisation des personnes handicapées. Dans le cas de la crise </w:t>
      </w:r>
      <w:proofErr w:type="spellStart"/>
      <w:r w:rsidRPr="00B037F5">
        <w:rPr>
          <w:lang w:val="fr-FR"/>
        </w:rPr>
        <w:t>COVlD</w:t>
      </w:r>
      <w:proofErr w:type="spellEnd"/>
      <w:r w:rsidRPr="00B037F5">
        <w:rPr>
          <w:lang w:val="fr-FR"/>
        </w:rPr>
        <w:t>-19, cela a eu des conséquences terribles car les personnes handicapées n'ont souvent été qu'un</w:t>
      </w:r>
      <w:r w:rsidR="00557E73">
        <w:rPr>
          <w:lang w:val="fr-FR"/>
        </w:rPr>
        <w:t xml:space="preserve"> sujet de </w:t>
      </w:r>
      <w:r w:rsidRPr="00B037F5">
        <w:rPr>
          <w:lang w:val="fr-FR"/>
        </w:rPr>
        <w:t xml:space="preserve">réflexion après coup dans les actions gouvernementales qui ont </w:t>
      </w:r>
      <w:r w:rsidR="00557E73">
        <w:rPr>
          <w:lang w:val="fr-FR"/>
        </w:rPr>
        <w:t>bousculé leur vie de fond en comble.</w:t>
      </w:r>
    </w:p>
    <w:p w:rsidR="00032FE9" w:rsidRPr="00B037F5" w:rsidRDefault="00634100" w:rsidP="00B037F5">
      <w:pPr>
        <w:pStyle w:val="Corpsdetexte"/>
        <w:spacing w:beforeLines="120" w:line="237" w:lineRule="auto"/>
        <w:jc w:val="both"/>
        <w:rPr>
          <w:lang w:val="fr-FR"/>
        </w:rPr>
      </w:pPr>
      <w:r w:rsidRPr="00B037F5">
        <w:rPr>
          <w:lang w:val="fr-FR"/>
        </w:rPr>
        <w:t xml:space="preserve">En Australie, il existe un plan de gestion et d'exploitation pour les personnes handicapées, supervisé par un comité consultatif spécialisé dans la réponse </w:t>
      </w:r>
      <w:r w:rsidR="00557E73">
        <w:rPr>
          <w:lang w:val="fr-FR"/>
        </w:rPr>
        <w:t>a</w:t>
      </w:r>
      <w:r w:rsidRPr="00B037F5">
        <w:rPr>
          <w:lang w:val="fr-FR"/>
        </w:rPr>
        <w:t xml:space="preserve">u </w:t>
      </w:r>
      <w:proofErr w:type="spellStart"/>
      <w:r w:rsidRPr="00B037F5">
        <w:rPr>
          <w:lang w:val="fr-FR"/>
        </w:rPr>
        <w:t>COVlD</w:t>
      </w:r>
      <w:proofErr w:type="spellEnd"/>
      <w:r w:rsidRPr="00B037F5">
        <w:rPr>
          <w:lang w:val="fr-FR"/>
        </w:rPr>
        <w:t>-19 pour les personnes handicapées</w:t>
      </w:r>
      <w:r w:rsidRPr="00A52E4A">
        <w:rPr>
          <w:vertAlign w:val="superscript"/>
          <w:lang w:val="fr-FR"/>
        </w:rPr>
        <w:t>35</w:t>
      </w:r>
      <w:r w:rsidRPr="00B037F5">
        <w:rPr>
          <w:lang w:val="fr-FR"/>
        </w:rPr>
        <w:t>. Il ne semble pas y avoir eu d'approche intergouvernementale similaire dans aucun pays européen.</w:t>
      </w:r>
    </w:p>
    <w:p w:rsidR="00032FE9" w:rsidRPr="00B037F5" w:rsidRDefault="00634100" w:rsidP="00557E73">
      <w:pPr>
        <w:pStyle w:val="Corpsdetexte"/>
        <w:spacing w:beforeLines="120"/>
        <w:jc w:val="both"/>
        <w:rPr>
          <w:lang w:val="fr-FR"/>
        </w:rPr>
      </w:pPr>
      <w:r w:rsidRPr="00B037F5">
        <w:rPr>
          <w:lang w:val="fr-FR"/>
        </w:rPr>
        <w:t xml:space="preserve">Le manque de données est un exemple frappant de cette absence d'approche systématique </w:t>
      </w:r>
      <w:proofErr w:type="spellStart"/>
      <w:r w:rsidR="00557E73">
        <w:rPr>
          <w:lang w:val="fr-FR"/>
        </w:rPr>
        <w:t>inter-</w:t>
      </w:r>
      <w:r w:rsidRPr="00B037F5">
        <w:rPr>
          <w:lang w:val="fr-FR"/>
        </w:rPr>
        <w:t>gouvernement</w:t>
      </w:r>
      <w:r w:rsidR="00557E73">
        <w:rPr>
          <w:lang w:val="fr-FR"/>
        </w:rPr>
        <w:t>ale</w:t>
      </w:r>
      <w:proofErr w:type="spellEnd"/>
      <w:r w:rsidRPr="00B037F5">
        <w:rPr>
          <w:lang w:val="fr-FR"/>
        </w:rPr>
        <w:t xml:space="preserve">. Dans la plupart des pays, les gouvernements ne recueillent pas de données sur les conséquences sanitaires, sociales ou économiques de cette crise sur les personnes handicapées. L'ampleur des pertes de vies humaines et des dommages causés aux personnes handicapées est inconnue au niveau européen. Des données en provenance d'Angleterre et du Pays de Galles révèlent que pendant la </w:t>
      </w:r>
      <w:r w:rsidR="00BC726D" w:rsidRPr="00B037F5">
        <w:rPr>
          <w:lang w:val="fr-FR"/>
        </w:rPr>
        <w:t xml:space="preserve">première </w:t>
      </w:r>
      <w:r w:rsidRPr="00B037F5">
        <w:rPr>
          <w:lang w:val="fr-FR"/>
        </w:rPr>
        <w:t>vague de la pandémie (de mars à</w:t>
      </w:r>
      <w:r w:rsidR="00557E73">
        <w:rPr>
          <w:lang w:val="fr-FR"/>
        </w:rPr>
        <w:t xml:space="preserve"> </w:t>
      </w:r>
      <w:r w:rsidRPr="00B037F5">
        <w:rPr>
          <w:lang w:val="fr-FR"/>
        </w:rPr>
        <w:t xml:space="preserve">Juillet 2020), les personnes handicapées représentaient 59 % de tous les décès impliquant le </w:t>
      </w:r>
      <w:proofErr w:type="spellStart"/>
      <w:r w:rsidRPr="00B037F5">
        <w:rPr>
          <w:lang w:val="fr-FR"/>
        </w:rPr>
        <w:t>COVlD</w:t>
      </w:r>
      <w:proofErr w:type="spellEnd"/>
      <w:r w:rsidRPr="00B037F5">
        <w:rPr>
          <w:lang w:val="fr-FR"/>
        </w:rPr>
        <w:t>-19</w:t>
      </w:r>
      <w:r w:rsidRPr="00A52E4A">
        <w:rPr>
          <w:vertAlign w:val="superscript"/>
          <w:lang w:val="fr-FR"/>
        </w:rPr>
        <w:t>36</w:t>
      </w:r>
      <w:hyperlink w:anchor="_bookmark19" w:history="1">
        <w:r w:rsidRPr="00B037F5">
          <w:rPr>
            <w:lang w:val="fr-FR"/>
          </w:rPr>
          <w:t>.</w:t>
        </w:r>
      </w:hyperlink>
    </w:p>
    <w:p w:rsidR="00032FE9" w:rsidRPr="00B037F5" w:rsidRDefault="00634100" w:rsidP="006414C2">
      <w:pPr>
        <w:pStyle w:val="Corpsdetexte"/>
        <w:spacing w:beforeLines="120"/>
        <w:jc w:val="both"/>
        <w:rPr>
          <w:lang w:val="fr-FR"/>
        </w:rPr>
      </w:pPr>
      <w:r w:rsidRPr="00B037F5">
        <w:rPr>
          <w:lang w:val="fr-FR"/>
        </w:rPr>
        <w:t xml:space="preserve">Le nombre de décès dans les institutions et autres lieux fermés est une tragédie que même les lacunes initiales et </w:t>
      </w:r>
      <w:r w:rsidR="006414C2">
        <w:rPr>
          <w:lang w:val="fr-FR"/>
        </w:rPr>
        <w:t xml:space="preserve">la gestion des </w:t>
      </w:r>
      <w:r w:rsidRPr="00B037F5">
        <w:rPr>
          <w:lang w:val="fr-FR"/>
        </w:rPr>
        <w:t>contrôle</w:t>
      </w:r>
      <w:r w:rsidR="006414C2">
        <w:rPr>
          <w:lang w:val="fr-FR"/>
        </w:rPr>
        <w:t>s</w:t>
      </w:r>
      <w:r w:rsidRPr="00B037F5">
        <w:rPr>
          <w:lang w:val="fr-FR"/>
        </w:rPr>
        <w:t xml:space="preserve"> ne pouvaient pas cacher. Les personnes âgées et les personnes handicapées</w:t>
      </w:r>
      <w:r w:rsidR="00557E73">
        <w:rPr>
          <w:lang w:val="fr-FR"/>
        </w:rPr>
        <w:t xml:space="preserve"> </w:t>
      </w:r>
      <w:r w:rsidRPr="00B037F5">
        <w:rPr>
          <w:lang w:val="fr-FR"/>
        </w:rPr>
        <w:t>sont mort</w:t>
      </w:r>
      <w:r w:rsidR="00557E73">
        <w:rPr>
          <w:lang w:val="fr-FR"/>
        </w:rPr>
        <w:t>e</w:t>
      </w:r>
      <w:r w:rsidRPr="00B037F5">
        <w:rPr>
          <w:lang w:val="fr-FR"/>
        </w:rPr>
        <w:t xml:space="preserve">s de manière disproportionnée dans ces installations fermées en raison des conditions qui y règnent et du manque d'attention accordée à ces populations par les gouvernements. Ce sera l'une des plus </w:t>
      </w:r>
      <w:r w:rsidR="006414C2">
        <w:rPr>
          <w:lang w:val="fr-FR"/>
        </w:rPr>
        <w:t>importantes</w:t>
      </w:r>
      <w:r w:rsidR="00557E73">
        <w:rPr>
          <w:lang w:val="fr-FR"/>
        </w:rPr>
        <w:t xml:space="preserve"> </w:t>
      </w:r>
      <w:r w:rsidRPr="00B037F5">
        <w:rPr>
          <w:lang w:val="fr-FR"/>
        </w:rPr>
        <w:t>possibilités de changement qui découlent de cette crise -</w:t>
      </w:r>
      <w:r w:rsidR="006414C2">
        <w:rPr>
          <w:lang w:val="fr-FR"/>
        </w:rPr>
        <w:t xml:space="preserve"> </w:t>
      </w:r>
      <w:r w:rsidRPr="00B037F5">
        <w:rPr>
          <w:lang w:val="fr-FR"/>
        </w:rPr>
        <w:t xml:space="preserve">pour </w:t>
      </w:r>
      <w:r w:rsidR="00BC726D" w:rsidRPr="00B037F5">
        <w:rPr>
          <w:lang w:val="fr-FR"/>
        </w:rPr>
        <w:t xml:space="preserve">trouver de </w:t>
      </w:r>
      <w:r w:rsidRPr="00B037F5">
        <w:rPr>
          <w:lang w:val="fr-FR"/>
        </w:rPr>
        <w:t xml:space="preserve">nouveaux modèles de soutien </w:t>
      </w:r>
      <w:r w:rsidRPr="00B037F5">
        <w:rPr>
          <w:lang w:val="fr-FR"/>
        </w:rPr>
        <w:lastRenderedPageBreak/>
        <w:t xml:space="preserve">à la vie </w:t>
      </w:r>
      <w:r w:rsidR="006414C2">
        <w:rPr>
          <w:lang w:val="fr-FR"/>
        </w:rPr>
        <w:t>en milieu ordinaire</w:t>
      </w:r>
      <w:r w:rsidRPr="00B037F5">
        <w:rPr>
          <w:lang w:val="fr-FR"/>
        </w:rPr>
        <w:t>.</w:t>
      </w:r>
    </w:p>
    <w:p w:rsidR="00032FE9" w:rsidRPr="00B037F5" w:rsidRDefault="00634100" w:rsidP="00B037F5">
      <w:pPr>
        <w:pStyle w:val="Corpsdetexte"/>
        <w:spacing w:beforeLines="120"/>
        <w:jc w:val="both"/>
        <w:rPr>
          <w:lang w:val="fr-FR"/>
        </w:rPr>
      </w:pPr>
      <w:r w:rsidRPr="00B037F5">
        <w:rPr>
          <w:lang w:val="fr-FR"/>
        </w:rPr>
        <w:t xml:space="preserve">Une des forces que la crise a montrée est celle du </w:t>
      </w:r>
      <w:r w:rsidR="006414C2">
        <w:rPr>
          <w:lang w:val="fr-FR"/>
        </w:rPr>
        <w:t>secteur du handicap, y compris d</w:t>
      </w:r>
      <w:r w:rsidRPr="00B037F5">
        <w:rPr>
          <w:lang w:val="fr-FR"/>
        </w:rPr>
        <w:t>es organisations représentative</w:t>
      </w:r>
      <w:r w:rsidR="006414C2">
        <w:rPr>
          <w:lang w:val="fr-FR"/>
        </w:rPr>
        <w:t>s des personnes handicapées et d</w:t>
      </w:r>
      <w:r w:rsidRPr="00B037F5">
        <w:rPr>
          <w:lang w:val="fr-FR"/>
        </w:rPr>
        <w:t xml:space="preserve">es personnes handicapées elles-mêmes. Leur réponse a été immédiate et solide, et a souvent fourni un leadership qui a conduit les gouvernements à faire des ajustements. Cela réitère d'importants doutes sur la capacité des gouvernements à traiter les questions de handicap et montre le rôle important que les </w:t>
      </w:r>
      <w:r w:rsidR="00E139D1" w:rsidRPr="00B037F5">
        <w:rPr>
          <w:lang w:val="fr-FR"/>
        </w:rPr>
        <w:t xml:space="preserve">organisations de personnes handicapées </w:t>
      </w:r>
      <w:r w:rsidRPr="00B037F5">
        <w:rPr>
          <w:lang w:val="fr-FR"/>
        </w:rPr>
        <w:t>jouent pendant l</w:t>
      </w:r>
      <w:r w:rsidR="006414C2">
        <w:rPr>
          <w:lang w:val="fr-FR"/>
        </w:rPr>
        <w:t>es</w:t>
      </w:r>
      <w:r w:rsidRPr="00B037F5">
        <w:rPr>
          <w:lang w:val="fr-FR"/>
        </w:rPr>
        <w:t xml:space="preserve"> crise</w:t>
      </w:r>
      <w:r w:rsidR="006414C2">
        <w:rPr>
          <w:lang w:val="fr-FR"/>
        </w:rPr>
        <w:t>s</w:t>
      </w:r>
      <w:r w:rsidRPr="00B037F5">
        <w:rPr>
          <w:lang w:val="fr-FR"/>
        </w:rPr>
        <w:t>. Cela montre également le retour sur investissement qu'apporte le renforcement de la capacité des organisations de personnes handicapées et la nécessité de leur garantir des ressources adéquates pour l'avenir.</w:t>
      </w:r>
    </w:p>
    <w:p w:rsidR="00032FE9" w:rsidRPr="00B037F5" w:rsidRDefault="00634100" w:rsidP="00B037F5">
      <w:pPr>
        <w:pStyle w:val="Corpsdetexte"/>
        <w:spacing w:beforeLines="120"/>
        <w:jc w:val="both"/>
        <w:rPr>
          <w:lang w:val="fr-FR"/>
        </w:rPr>
      </w:pPr>
      <w:r w:rsidRPr="00B037F5">
        <w:rPr>
          <w:lang w:val="fr-FR"/>
        </w:rPr>
        <w:t xml:space="preserve">Les personnes handicapées ont lutté pour un niveau minimum d'inclusion et de reconnaissance pendant la crise. Les réponses européennes et nationales ont été plus faibles et moins efficaces, à la fois en ne ciblant pas </w:t>
      </w:r>
      <w:r w:rsidR="00BC726D" w:rsidRPr="00B037F5">
        <w:rPr>
          <w:lang w:val="fr-FR"/>
        </w:rPr>
        <w:t xml:space="preserve">suffisamment les </w:t>
      </w:r>
      <w:r w:rsidRPr="00B037F5">
        <w:rPr>
          <w:lang w:val="fr-FR"/>
        </w:rPr>
        <w:t>personnes handicapées et en ne tirant pas les leçons de l'inclusion des personnes handicapées pendant cette crise.</w:t>
      </w:r>
    </w:p>
    <w:p w:rsidR="00032FE9" w:rsidRPr="00B037F5" w:rsidRDefault="00634100" w:rsidP="00B037F5">
      <w:pPr>
        <w:pStyle w:val="Corpsdetexte"/>
        <w:spacing w:beforeLines="120" w:line="237" w:lineRule="auto"/>
        <w:jc w:val="both"/>
        <w:rPr>
          <w:lang w:val="fr-FR"/>
        </w:rPr>
      </w:pPr>
      <w:r w:rsidRPr="00B037F5">
        <w:rPr>
          <w:lang w:val="fr-FR"/>
        </w:rPr>
        <w:t>Comme l'ont clairement indiqué les Nations unies, "l'inclusion du handicap se traduira par une réponse et un</w:t>
      </w:r>
      <w:r w:rsidR="006414C2">
        <w:rPr>
          <w:lang w:val="fr-FR"/>
        </w:rPr>
        <w:t>e</w:t>
      </w:r>
      <w:r w:rsidRPr="00B037F5">
        <w:rPr>
          <w:lang w:val="fr-FR"/>
        </w:rPr>
        <w:t xml:space="preserve"> </w:t>
      </w:r>
      <w:r w:rsidR="006414C2">
        <w:rPr>
          <w:lang w:val="fr-FR"/>
        </w:rPr>
        <w:t>relance au</w:t>
      </w:r>
      <w:r w:rsidRPr="00B037F5">
        <w:rPr>
          <w:lang w:val="fr-FR"/>
        </w:rPr>
        <w:t xml:space="preserve"> </w:t>
      </w:r>
      <w:proofErr w:type="spellStart"/>
      <w:r w:rsidRPr="00B037F5">
        <w:rPr>
          <w:lang w:val="fr-FR"/>
        </w:rPr>
        <w:t>COVlD</w:t>
      </w:r>
      <w:proofErr w:type="spellEnd"/>
      <w:r w:rsidRPr="00B037F5">
        <w:rPr>
          <w:lang w:val="fr-FR"/>
        </w:rPr>
        <w:t xml:space="preserve">-19 qui </w:t>
      </w:r>
      <w:r w:rsidR="006414C2">
        <w:rPr>
          <w:lang w:val="fr-FR"/>
        </w:rPr>
        <w:t>bénéficiera</w:t>
      </w:r>
      <w:r w:rsidRPr="00B037F5">
        <w:rPr>
          <w:lang w:val="fr-FR"/>
        </w:rPr>
        <w:t xml:space="preserve"> mieux </w:t>
      </w:r>
      <w:r w:rsidR="006414C2">
        <w:rPr>
          <w:lang w:val="fr-FR"/>
        </w:rPr>
        <w:t xml:space="preserve">à </w:t>
      </w:r>
      <w:r w:rsidRPr="00B037F5">
        <w:rPr>
          <w:lang w:val="fr-FR"/>
        </w:rPr>
        <w:t xml:space="preserve">tout le monde". </w:t>
      </w:r>
      <w:r w:rsidR="006414C2">
        <w:rPr>
          <w:lang w:val="fr-FR"/>
        </w:rPr>
        <w:t>L</w:t>
      </w:r>
      <w:r w:rsidRPr="00B037F5">
        <w:rPr>
          <w:lang w:val="fr-FR"/>
        </w:rPr>
        <w:t>'implication des personnes handicapées aurait permis de montrer les obstacles et les opportunités de la réponse, les personnes qui ont été exclues, les adaptations nécessaires pour les individus et les attitudes qui doivent changer.</w:t>
      </w:r>
    </w:p>
    <w:p w:rsidR="00032FE9" w:rsidRPr="00B037F5" w:rsidRDefault="00634100" w:rsidP="00B037F5">
      <w:pPr>
        <w:pStyle w:val="Corpsdetexte"/>
        <w:spacing w:beforeLines="120"/>
        <w:jc w:val="both"/>
        <w:rPr>
          <w:lang w:val="fr-FR"/>
        </w:rPr>
      </w:pPr>
      <w:r w:rsidRPr="00B037F5">
        <w:rPr>
          <w:lang w:val="fr-FR"/>
        </w:rPr>
        <w:t>Une réponse incluant le handicap pourrait encore transformer la réponse et l</w:t>
      </w:r>
      <w:r w:rsidR="006414C2">
        <w:rPr>
          <w:lang w:val="fr-FR"/>
        </w:rPr>
        <w:t>a</w:t>
      </w:r>
      <w:r w:rsidRPr="00B037F5">
        <w:rPr>
          <w:lang w:val="fr-FR"/>
        </w:rPr>
        <w:t xml:space="preserve"> </w:t>
      </w:r>
      <w:r w:rsidR="006414C2">
        <w:rPr>
          <w:lang w:val="fr-FR"/>
        </w:rPr>
        <w:t>relance</w:t>
      </w:r>
      <w:r w:rsidRPr="00B037F5">
        <w:rPr>
          <w:lang w:val="fr-FR"/>
        </w:rPr>
        <w:t xml:space="preserve"> des pays européens à l'avenir. Il existe une possibilité de remodeler et de reconstruire nos sociétés et nos économies d'une manière plus inclusive pour tous. Si le virus réapparaît en 2021, les personnes handicapées continueront à être confrontées aux risques graves et disproportionnés auxquels elles ont été confrontées cette </w:t>
      </w:r>
      <w:r w:rsidRPr="00B037F5">
        <w:rPr>
          <w:spacing w:val="-4"/>
          <w:lang w:val="fr-FR"/>
        </w:rPr>
        <w:t xml:space="preserve">année. En </w:t>
      </w:r>
      <w:r w:rsidRPr="00B037F5">
        <w:rPr>
          <w:lang w:val="fr-FR"/>
        </w:rPr>
        <w:t>outre, les personnes handicapées continuent à être confrontées à des défis socio-économiques immédiats qui nécessitent une réparation urgente.</w:t>
      </w:r>
    </w:p>
    <w:p w:rsidR="00032FE9" w:rsidRPr="00B037F5" w:rsidRDefault="00634100" w:rsidP="00B037F5">
      <w:pPr>
        <w:pStyle w:val="Heading2"/>
        <w:spacing w:beforeLines="120" w:line="235" w:lineRule="auto"/>
        <w:ind w:left="0"/>
        <w:jc w:val="both"/>
        <w:rPr>
          <w:lang w:val="fr-FR"/>
        </w:rPr>
      </w:pPr>
      <w:bookmarkStart w:id="38" w:name="Our_10_recommendations_to_the_European_U"/>
      <w:bookmarkStart w:id="39" w:name="_bookmark16"/>
      <w:bookmarkEnd w:id="38"/>
      <w:bookmarkEnd w:id="39"/>
      <w:r w:rsidRPr="00B037F5">
        <w:rPr>
          <w:lang w:val="fr-FR"/>
        </w:rPr>
        <w:t>Nos 10 recommandations à l'Union européenne et aux dirigeants européens</w:t>
      </w:r>
    </w:p>
    <w:p w:rsidR="00032FE9" w:rsidRPr="00B037F5" w:rsidRDefault="00634100" w:rsidP="00B037F5">
      <w:pPr>
        <w:pStyle w:val="Corpsdetexte"/>
        <w:spacing w:beforeLines="120"/>
        <w:jc w:val="both"/>
        <w:rPr>
          <w:lang w:val="fr-FR"/>
        </w:rPr>
      </w:pPr>
      <w:r w:rsidRPr="00B037F5">
        <w:rPr>
          <w:lang w:val="fr-FR"/>
        </w:rPr>
        <w:t xml:space="preserve">S'appuyant sur les conséquences dramatiques de la crise </w:t>
      </w:r>
      <w:proofErr w:type="spellStart"/>
      <w:r w:rsidRPr="00B037F5">
        <w:rPr>
          <w:lang w:val="fr-FR"/>
        </w:rPr>
        <w:t>COVlD</w:t>
      </w:r>
      <w:proofErr w:type="spellEnd"/>
      <w:r w:rsidRPr="00B037F5">
        <w:rPr>
          <w:lang w:val="fr-FR"/>
        </w:rPr>
        <w:t xml:space="preserve">-19 et les défis immédiats auxquels sont confrontées les personnes </w:t>
      </w:r>
      <w:r w:rsidRPr="00B037F5">
        <w:rPr>
          <w:lang w:val="fr-FR"/>
        </w:rPr>
        <w:lastRenderedPageBreak/>
        <w:t>handicapées, le Forum européen des personnes handicapées appelle l'UE et les dirigeants européens à s'engager :</w:t>
      </w:r>
    </w:p>
    <w:p w:rsidR="00032FE9" w:rsidRPr="00B037F5" w:rsidRDefault="00634100" w:rsidP="006414C2">
      <w:pPr>
        <w:pStyle w:val="Paragraphedeliste"/>
        <w:numPr>
          <w:ilvl w:val="0"/>
          <w:numId w:val="2"/>
        </w:numPr>
        <w:tabs>
          <w:tab w:val="left" w:pos="709"/>
        </w:tabs>
        <w:spacing w:beforeLines="120"/>
        <w:ind w:left="284" w:hanging="284"/>
        <w:jc w:val="both"/>
        <w:rPr>
          <w:sz w:val="28"/>
          <w:lang w:val="fr-FR"/>
        </w:rPr>
      </w:pPr>
      <w:r w:rsidRPr="00B037F5">
        <w:rPr>
          <w:b/>
          <w:sz w:val="28"/>
          <w:lang w:val="fr-FR"/>
        </w:rPr>
        <w:t xml:space="preserve">Mise en œuvre de la CDPH </w:t>
      </w:r>
      <w:r w:rsidRPr="00B037F5">
        <w:rPr>
          <w:sz w:val="28"/>
          <w:lang w:val="fr-FR"/>
        </w:rPr>
        <w:t xml:space="preserve">: S'engager politiquement à garantir les droits des personnes handicapées et à mettre en œuvre la CDPH, y compris dans les situations de risque et d'urgence humanitaire comme la crise </w:t>
      </w:r>
      <w:proofErr w:type="spellStart"/>
      <w:r w:rsidRPr="00B037F5">
        <w:rPr>
          <w:sz w:val="28"/>
          <w:lang w:val="fr-FR"/>
        </w:rPr>
        <w:t>COVlD</w:t>
      </w:r>
      <w:proofErr w:type="spellEnd"/>
      <w:r w:rsidRPr="00B037F5">
        <w:rPr>
          <w:sz w:val="28"/>
          <w:lang w:val="fr-FR"/>
        </w:rPr>
        <w:t>-19.</w:t>
      </w:r>
    </w:p>
    <w:p w:rsidR="00032FE9" w:rsidRPr="00A52E4A" w:rsidRDefault="00634100" w:rsidP="006414C2">
      <w:pPr>
        <w:pStyle w:val="Paragraphedeliste"/>
        <w:numPr>
          <w:ilvl w:val="0"/>
          <w:numId w:val="2"/>
        </w:numPr>
        <w:tabs>
          <w:tab w:val="left" w:pos="709"/>
        </w:tabs>
        <w:spacing w:beforeLines="120" w:line="237" w:lineRule="auto"/>
        <w:ind w:left="284" w:hanging="284"/>
        <w:jc w:val="both"/>
        <w:rPr>
          <w:sz w:val="28"/>
          <w:lang w:val="fr-FR"/>
        </w:rPr>
      </w:pPr>
      <w:r w:rsidRPr="006414C2">
        <w:rPr>
          <w:b/>
          <w:sz w:val="28"/>
          <w:lang w:val="fr-FR"/>
        </w:rPr>
        <w:t xml:space="preserve">Consultation et participation </w:t>
      </w:r>
      <w:r w:rsidRPr="006414C2">
        <w:rPr>
          <w:sz w:val="28"/>
          <w:lang w:val="fr-FR"/>
        </w:rPr>
        <w:t>: Adopter des mesures visant à garantir la participation structurelle et systématique de toutes les personnes handicapées par l'intermédiaire de leurs organisations représentatives,</w:t>
      </w:r>
      <w:r w:rsidR="006414C2" w:rsidRPr="006414C2">
        <w:rPr>
          <w:sz w:val="28"/>
          <w:lang w:val="fr-FR"/>
        </w:rPr>
        <w:t xml:space="preserve"> </w:t>
      </w:r>
      <w:r w:rsidRPr="00A52E4A">
        <w:rPr>
          <w:sz w:val="28"/>
          <w:lang w:val="fr-FR"/>
        </w:rPr>
        <w:t>et d'inclure les groupes les plus défavorisés, y compris</w:t>
      </w:r>
      <w:r w:rsidR="006414C2" w:rsidRPr="00A52E4A">
        <w:rPr>
          <w:sz w:val="28"/>
          <w:lang w:val="fr-FR"/>
        </w:rPr>
        <w:t xml:space="preserve"> les auto-intervenants</w:t>
      </w:r>
      <w:r w:rsidRPr="00A52E4A">
        <w:rPr>
          <w:sz w:val="28"/>
          <w:lang w:val="fr-FR"/>
        </w:rPr>
        <w:t>.</w:t>
      </w:r>
    </w:p>
    <w:p w:rsidR="00032FE9" w:rsidRPr="00B037F5" w:rsidRDefault="00634100" w:rsidP="006414C2">
      <w:pPr>
        <w:pStyle w:val="Paragraphedeliste"/>
        <w:numPr>
          <w:ilvl w:val="0"/>
          <w:numId w:val="2"/>
        </w:numPr>
        <w:tabs>
          <w:tab w:val="left" w:pos="709"/>
        </w:tabs>
        <w:spacing w:beforeLines="120"/>
        <w:ind w:left="284" w:hanging="284"/>
        <w:jc w:val="both"/>
        <w:rPr>
          <w:sz w:val="28"/>
          <w:lang w:val="fr-FR"/>
        </w:rPr>
      </w:pPr>
      <w:r w:rsidRPr="00B037F5">
        <w:rPr>
          <w:b/>
          <w:sz w:val="28"/>
          <w:lang w:val="fr-FR"/>
        </w:rPr>
        <w:t xml:space="preserve">Préparation et réponse </w:t>
      </w:r>
      <w:r w:rsidRPr="00B037F5">
        <w:rPr>
          <w:sz w:val="28"/>
          <w:lang w:val="fr-FR"/>
        </w:rPr>
        <w:t>: investir dans un processus de préparation incluant les personnes handicapées afin de prévenir les effets dévastateurs de futures crises et d'assurer une réponse globale.</w:t>
      </w:r>
    </w:p>
    <w:p w:rsidR="00032FE9" w:rsidRPr="00B037F5" w:rsidRDefault="00634100" w:rsidP="006414C2">
      <w:pPr>
        <w:pStyle w:val="Paragraphedeliste"/>
        <w:numPr>
          <w:ilvl w:val="0"/>
          <w:numId w:val="2"/>
        </w:numPr>
        <w:tabs>
          <w:tab w:val="left" w:pos="709"/>
        </w:tabs>
        <w:spacing w:beforeLines="120"/>
        <w:ind w:left="284" w:hanging="284"/>
        <w:jc w:val="both"/>
        <w:rPr>
          <w:sz w:val="28"/>
          <w:lang w:val="fr-FR"/>
        </w:rPr>
      </w:pPr>
      <w:r w:rsidRPr="00B037F5">
        <w:rPr>
          <w:b/>
          <w:sz w:val="28"/>
          <w:lang w:val="fr-FR"/>
        </w:rPr>
        <w:t xml:space="preserve">Données désagrégées </w:t>
      </w:r>
      <w:r w:rsidRPr="00B037F5">
        <w:rPr>
          <w:sz w:val="28"/>
          <w:lang w:val="fr-FR"/>
        </w:rPr>
        <w:t xml:space="preserve">: Veiller à ce que toutes les données collectées soient ventilées par âge, sexe et </w:t>
      </w:r>
      <w:r w:rsidRPr="00B037F5">
        <w:rPr>
          <w:spacing w:val="-3"/>
          <w:sz w:val="28"/>
          <w:lang w:val="fr-FR"/>
        </w:rPr>
        <w:t xml:space="preserve">handicap. Les </w:t>
      </w:r>
      <w:r w:rsidRPr="00B037F5">
        <w:rPr>
          <w:sz w:val="28"/>
          <w:lang w:val="fr-FR"/>
        </w:rPr>
        <w:t>personnes handicapées vivant en institution ou en milieu fermé doivent être incluses dans toutes les données recueillies.</w:t>
      </w:r>
    </w:p>
    <w:p w:rsidR="00032FE9" w:rsidRPr="00B037F5" w:rsidRDefault="00634100" w:rsidP="006414C2">
      <w:pPr>
        <w:pStyle w:val="Paragraphedeliste"/>
        <w:numPr>
          <w:ilvl w:val="0"/>
          <w:numId w:val="2"/>
        </w:numPr>
        <w:tabs>
          <w:tab w:val="left" w:pos="709"/>
        </w:tabs>
        <w:spacing w:beforeLines="120"/>
        <w:ind w:left="284" w:hanging="284"/>
        <w:jc w:val="both"/>
        <w:rPr>
          <w:sz w:val="28"/>
          <w:lang w:val="fr-FR"/>
        </w:rPr>
      </w:pPr>
      <w:r w:rsidRPr="00B037F5">
        <w:rPr>
          <w:b/>
          <w:sz w:val="28"/>
          <w:lang w:val="fr-FR"/>
        </w:rPr>
        <w:t xml:space="preserve">Un budget et des investissements suffisants : Un </w:t>
      </w:r>
      <w:r w:rsidRPr="00B037F5">
        <w:rPr>
          <w:sz w:val="28"/>
          <w:lang w:val="fr-FR"/>
        </w:rPr>
        <w:t xml:space="preserve">budget adéquat doit être alloué pour faire progresser les droits des personnes handicapées, leur inclusion dans la </w:t>
      </w:r>
      <w:r w:rsidRPr="00B037F5">
        <w:rPr>
          <w:spacing w:val="-3"/>
          <w:sz w:val="28"/>
          <w:lang w:val="fr-FR"/>
        </w:rPr>
        <w:t xml:space="preserve">société, la </w:t>
      </w:r>
      <w:r w:rsidRPr="00B037F5">
        <w:rPr>
          <w:sz w:val="28"/>
          <w:lang w:val="fr-FR"/>
        </w:rPr>
        <w:t xml:space="preserve">mise en œuvre de la CDPH et le renforcement du mouvement des personnes handicapées. L'investissement dans </w:t>
      </w:r>
      <w:r w:rsidR="006414C2">
        <w:rPr>
          <w:sz w:val="28"/>
          <w:lang w:val="fr-FR"/>
        </w:rPr>
        <w:t>la relance</w:t>
      </w:r>
      <w:r w:rsidRPr="00B037F5">
        <w:rPr>
          <w:sz w:val="28"/>
          <w:lang w:val="fr-FR"/>
        </w:rPr>
        <w:t xml:space="preserve"> doit inclure les personnes handicapées. Aucun investissement ne doit être fait dans des initiatives qui violent les droits des personnes handicapées par la création de bâtiments, de transports ou de</w:t>
      </w:r>
      <w:r w:rsidR="000F63C5">
        <w:rPr>
          <w:sz w:val="28"/>
          <w:lang w:val="fr-FR"/>
        </w:rPr>
        <w:t>s</w:t>
      </w:r>
      <w:r w:rsidRPr="00B037F5">
        <w:rPr>
          <w:sz w:val="28"/>
          <w:lang w:val="fr-FR"/>
        </w:rPr>
        <w:t xml:space="preserve"> </w:t>
      </w:r>
      <w:r w:rsidR="006414C2">
        <w:rPr>
          <w:sz w:val="28"/>
          <w:lang w:val="fr-FR"/>
        </w:rPr>
        <w:t>t</w:t>
      </w:r>
      <w:r w:rsidR="006414C2" w:rsidRPr="006414C2">
        <w:rPr>
          <w:rStyle w:val="acopre"/>
          <w:lang w:val="fr-FR"/>
        </w:rPr>
        <w:t>echnologies de l'information et de la communication</w:t>
      </w:r>
      <w:r w:rsidRPr="00B037F5">
        <w:rPr>
          <w:spacing w:val="-8"/>
          <w:sz w:val="28"/>
          <w:lang w:val="fr-FR"/>
        </w:rPr>
        <w:t xml:space="preserve"> </w:t>
      </w:r>
      <w:r w:rsidRPr="00B037F5">
        <w:rPr>
          <w:sz w:val="28"/>
          <w:lang w:val="fr-FR"/>
        </w:rPr>
        <w:t>inaccessibles, ou qui isolent les personnes handicapées.</w:t>
      </w:r>
    </w:p>
    <w:p w:rsidR="00032FE9" w:rsidRPr="00B037F5" w:rsidRDefault="00634100" w:rsidP="006414C2">
      <w:pPr>
        <w:pStyle w:val="Paragraphedeliste"/>
        <w:numPr>
          <w:ilvl w:val="0"/>
          <w:numId w:val="2"/>
        </w:numPr>
        <w:tabs>
          <w:tab w:val="left" w:pos="709"/>
        </w:tabs>
        <w:spacing w:beforeLines="120"/>
        <w:ind w:left="284" w:hanging="284"/>
        <w:jc w:val="both"/>
        <w:rPr>
          <w:sz w:val="28"/>
          <w:lang w:val="fr-FR"/>
        </w:rPr>
      </w:pPr>
      <w:r w:rsidRPr="00B037F5">
        <w:rPr>
          <w:b/>
          <w:sz w:val="28"/>
          <w:lang w:val="fr-FR"/>
        </w:rPr>
        <w:t xml:space="preserve">Accessibilité et inclusion </w:t>
      </w:r>
      <w:r w:rsidRPr="00B037F5">
        <w:rPr>
          <w:sz w:val="28"/>
          <w:lang w:val="fr-FR"/>
        </w:rPr>
        <w:t xml:space="preserve">: Assurer l'accessibilité et l'inclusion des personnes handicapées à tous les niveaux de gouvernance, de mesures d'intervention et de </w:t>
      </w:r>
      <w:r w:rsidR="000F63C5">
        <w:rPr>
          <w:sz w:val="28"/>
          <w:lang w:val="fr-FR"/>
        </w:rPr>
        <w:t>relance</w:t>
      </w:r>
      <w:r w:rsidRPr="00B037F5">
        <w:rPr>
          <w:sz w:val="28"/>
          <w:lang w:val="fr-FR"/>
        </w:rPr>
        <w:t xml:space="preserve">, et dans la </w:t>
      </w:r>
      <w:r w:rsidRPr="00B037F5">
        <w:rPr>
          <w:spacing w:val="-3"/>
          <w:sz w:val="28"/>
          <w:lang w:val="fr-FR"/>
        </w:rPr>
        <w:t>société.</w:t>
      </w:r>
    </w:p>
    <w:p w:rsidR="00032FE9" w:rsidRPr="00B037F5" w:rsidRDefault="00634100" w:rsidP="006414C2">
      <w:pPr>
        <w:pStyle w:val="Paragraphedeliste"/>
        <w:numPr>
          <w:ilvl w:val="0"/>
          <w:numId w:val="2"/>
        </w:numPr>
        <w:tabs>
          <w:tab w:val="left" w:pos="709"/>
          <w:tab w:val="left" w:pos="2104"/>
          <w:tab w:val="left" w:pos="2105"/>
        </w:tabs>
        <w:spacing w:beforeLines="120"/>
        <w:ind w:left="284" w:hanging="284"/>
        <w:jc w:val="both"/>
        <w:rPr>
          <w:sz w:val="28"/>
          <w:lang w:val="fr-FR"/>
        </w:rPr>
      </w:pPr>
      <w:r w:rsidRPr="00B037F5">
        <w:rPr>
          <w:b/>
          <w:sz w:val="28"/>
          <w:lang w:val="fr-FR"/>
        </w:rPr>
        <w:t xml:space="preserve">Services et soutien </w:t>
      </w:r>
      <w:r w:rsidRPr="00B037F5">
        <w:rPr>
          <w:sz w:val="28"/>
          <w:lang w:val="fr-FR"/>
        </w:rPr>
        <w:t>: Veiller à ce que des services d'aide spécifiques et généraux soient disponibles et accessibles à toutes les personnes handicapées et soient reconnus comme des services essentiels.</w:t>
      </w:r>
    </w:p>
    <w:p w:rsidR="00032FE9" w:rsidRPr="00B037F5" w:rsidRDefault="000F63C5" w:rsidP="006414C2">
      <w:pPr>
        <w:pStyle w:val="Paragraphedeliste"/>
        <w:numPr>
          <w:ilvl w:val="0"/>
          <w:numId w:val="2"/>
        </w:numPr>
        <w:tabs>
          <w:tab w:val="left" w:pos="709"/>
          <w:tab w:val="left" w:pos="2104"/>
          <w:tab w:val="left" w:pos="2105"/>
        </w:tabs>
        <w:spacing w:beforeLines="120"/>
        <w:ind w:left="284" w:hanging="284"/>
        <w:jc w:val="both"/>
        <w:rPr>
          <w:sz w:val="28"/>
          <w:lang w:val="fr-FR"/>
        </w:rPr>
      </w:pPr>
      <w:r>
        <w:rPr>
          <w:b/>
          <w:sz w:val="28"/>
          <w:lang w:val="fr-FR"/>
        </w:rPr>
        <w:t>V</w:t>
      </w:r>
      <w:r w:rsidR="00634100" w:rsidRPr="000F63C5">
        <w:rPr>
          <w:b/>
          <w:sz w:val="28"/>
          <w:lang w:val="fr-FR"/>
        </w:rPr>
        <w:t>ie indépendante</w:t>
      </w:r>
      <w:r w:rsidR="00634100" w:rsidRPr="00B037F5">
        <w:rPr>
          <w:sz w:val="28"/>
          <w:lang w:val="fr-FR"/>
        </w:rPr>
        <w:t xml:space="preserve"> : Mettre fin à l'institutionnalisation en investissant </w:t>
      </w:r>
      <w:r w:rsidR="00634100" w:rsidRPr="00B037F5">
        <w:rPr>
          <w:sz w:val="28"/>
          <w:lang w:val="fr-FR"/>
        </w:rPr>
        <w:lastRenderedPageBreak/>
        <w:t>immédiatement dans la vie autonome, en favorisant la transition entre les institutions et les services de soutien de proximité.</w:t>
      </w:r>
    </w:p>
    <w:p w:rsidR="00032FE9" w:rsidRPr="00B037F5" w:rsidRDefault="00634100" w:rsidP="006414C2">
      <w:pPr>
        <w:pStyle w:val="Paragraphedeliste"/>
        <w:numPr>
          <w:ilvl w:val="0"/>
          <w:numId w:val="2"/>
        </w:numPr>
        <w:tabs>
          <w:tab w:val="left" w:pos="709"/>
          <w:tab w:val="left" w:pos="2104"/>
          <w:tab w:val="left" w:pos="2105"/>
        </w:tabs>
        <w:spacing w:beforeLines="120"/>
        <w:ind w:left="284" w:hanging="284"/>
        <w:jc w:val="both"/>
        <w:rPr>
          <w:sz w:val="28"/>
          <w:lang w:val="fr-FR"/>
        </w:rPr>
      </w:pPr>
      <w:r w:rsidRPr="00B037F5">
        <w:rPr>
          <w:b/>
          <w:sz w:val="28"/>
          <w:lang w:val="fr-FR"/>
        </w:rPr>
        <w:t xml:space="preserve">Approche fondée sur les droits </w:t>
      </w:r>
      <w:r w:rsidR="000F63C5">
        <w:rPr>
          <w:b/>
          <w:sz w:val="28"/>
          <w:lang w:val="fr-FR"/>
        </w:rPr>
        <w:t>humains</w:t>
      </w:r>
      <w:r w:rsidRPr="00B037F5">
        <w:rPr>
          <w:b/>
          <w:sz w:val="28"/>
          <w:lang w:val="fr-FR"/>
        </w:rPr>
        <w:t xml:space="preserve"> </w:t>
      </w:r>
      <w:r w:rsidRPr="00B037F5">
        <w:rPr>
          <w:sz w:val="28"/>
          <w:lang w:val="fr-FR"/>
        </w:rPr>
        <w:t xml:space="preserve">: Sous-tendre toutes les actions par une approche fondée sur les droits </w:t>
      </w:r>
      <w:r w:rsidR="000F63C5">
        <w:rPr>
          <w:sz w:val="28"/>
          <w:lang w:val="fr-FR"/>
        </w:rPr>
        <w:t>humains</w:t>
      </w:r>
      <w:r w:rsidRPr="00B037F5">
        <w:rPr>
          <w:sz w:val="28"/>
          <w:lang w:val="fr-FR"/>
        </w:rPr>
        <w:t xml:space="preserve"> et la CDPH :</w:t>
      </w:r>
    </w:p>
    <w:p w:rsidR="00032FE9" w:rsidRPr="00B037F5" w:rsidRDefault="00634100" w:rsidP="006414C2">
      <w:pPr>
        <w:pStyle w:val="Paragraphedeliste"/>
        <w:numPr>
          <w:ilvl w:val="1"/>
          <w:numId w:val="2"/>
        </w:numPr>
        <w:tabs>
          <w:tab w:val="left" w:pos="709"/>
          <w:tab w:val="left" w:pos="2105"/>
        </w:tabs>
        <w:spacing w:beforeLines="120"/>
        <w:ind w:left="284" w:hanging="284"/>
        <w:jc w:val="both"/>
        <w:rPr>
          <w:sz w:val="28"/>
          <w:lang w:val="fr-FR"/>
        </w:rPr>
      </w:pPr>
      <w:r w:rsidRPr="00B037F5">
        <w:rPr>
          <w:sz w:val="28"/>
          <w:lang w:val="fr-FR"/>
        </w:rPr>
        <w:t>Garantir l'égalité et la non-discrimination dans la législation et la pratique pour toutes les personnes handicapées.</w:t>
      </w:r>
    </w:p>
    <w:p w:rsidR="00032FE9" w:rsidRPr="00B037F5" w:rsidRDefault="00634100" w:rsidP="006414C2">
      <w:pPr>
        <w:pStyle w:val="Paragraphedeliste"/>
        <w:numPr>
          <w:ilvl w:val="1"/>
          <w:numId w:val="2"/>
        </w:numPr>
        <w:tabs>
          <w:tab w:val="left" w:pos="709"/>
          <w:tab w:val="left" w:pos="2105"/>
        </w:tabs>
        <w:spacing w:beforeLines="120"/>
        <w:ind w:left="284" w:hanging="284"/>
        <w:jc w:val="both"/>
        <w:rPr>
          <w:sz w:val="28"/>
          <w:lang w:val="fr-FR"/>
        </w:rPr>
      </w:pPr>
      <w:r w:rsidRPr="00B037F5">
        <w:rPr>
          <w:sz w:val="28"/>
          <w:lang w:val="fr-FR"/>
        </w:rPr>
        <w:t>Prot</w:t>
      </w:r>
      <w:r w:rsidR="000F63C5">
        <w:rPr>
          <w:sz w:val="28"/>
          <w:lang w:val="fr-FR"/>
        </w:rPr>
        <w:t>éger l</w:t>
      </w:r>
      <w:r w:rsidRPr="00B037F5">
        <w:rPr>
          <w:sz w:val="28"/>
          <w:lang w:val="fr-FR"/>
        </w:rPr>
        <w:t xml:space="preserve">es personnes handicapées contre la violence, </w:t>
      </w:r>
      <w:r w:rsidR="000F63C5">
        <w:rPr>
          <w:sz w:val="28"/>
          <w:lang w:val="fr-FR"/>
        </w:rPr>
        <w:t>la maltraitance</w:t>
      </w:r>
      <w:r w:rsidRPr="00B037F5">
        <w:rPr>
          <w:sz w:val="28"/>
          <w:lang w:val="fr-FR"/>
        </w:rPr>
        <w:t>, l'exclusion, la coercition et la négligence.</w:t>
      </w:r>
    </w:p>
    <w:p w:rsidR="00032FE9" w:rsidRPr="00B037F5" w:rsidRDefault="00634100" w:rsidP="006414C2">
      <w:pPr>
        <w:pStyle w:val="Paragraphedeliste"/>
        <w:numPr>
          <w:ilvl w:val="1"/>
          <w:numId w:val="2"/>
        </w:numPr>
        <w:tabs>
          <w:tab w:val="left" w:pos="709"/>
          <w:tab w:val="left" w:pos="2105"/>
        </w:tabs>
        <w:spacing w:beforeLines="120"/>
        <w:ind w:left="284" w:hanging="284"/>
        <w:jc w:val="both"/>
        <w:rPr>
          <w:sz w:val="28"/>
          <w:lang w:val="fr-FR"/>
        </w:rPr>
      </w:pPr>
      <w:r w:rsidRPr="00B037F5">
        <w:rPr>
          <w:sz w:val="28"/>
          <w:lang w:val="fr-FR"/>
        </w:rPr>
        <w:t xml:space="preserve">Garantir un contrôle continu et indépendant des droits </w:t>
      </w:r>
      <w:r w:rsidR="000F63C5">
        <w:rPr>
          <w:sz w:val="28"/>
          <w:lang w:val="fr-FR"/>
        </w:rPr>
        <w:t>humains</w:t>
      </w:r>
    </w:p>
    <w:p w:rsidR="00032FE9" w:rsidRPr="006414C2" w:rsidRDefault="00634100" w:rsidP="00B037F5">
      <w:pPr>
        <w:pStyle w:val="Paragraphedeliste"/>
        <w:numPr>
          <w:ilvl w:val="0"/>
          <w:numId w:val="2"/>
        </w:numPr>
        <w:tabs>
          <w:tab w:val="left" w:pos="709"/>
          <w:tab w:val="left" w:pos="2105"/>
        </w:tabs>
        <w:spacing w:beforeLines="120" w:line="321" w:lineRule="exact"/>
        <w:ind w:left="284" w:hanging="284"/>
        <w:jc w:val="both"/>
        <w:rPr>
          <w:lang w:val="fr-FR"/>
        </w:rPr>
      </w:pPr>
      <w:r w:rsidRPr="000F63C5">
        <w:rPr>
          <w:b/>
          <w:sz w:val="28"/>
          <w:lang w:val="fr-FR"/>
        </w:rPr>
        <w:t>Le consentement</w:t>
      </w:r>
      <w:r w:rsidRPr="006414C2">
        <w:rPr>
          <w:sz w:val="28"/>
          <w:lang w:val="fr-FR"/>
        </w:rPr>
        <w:t xml:space="preserve"> libre et éclairé est garanti avant</w:t>
      </w:r>
      <w:r w:rsidR="006414C2" w:rsidRPr="006414C2">
        <w:rPr>
          <w:sz w:val="28"/>
          <w:lang w:val="fr-FR"/>
        </w:rPr>
        <w:t xml:space="preserve"> </w:t>
      </w:r>
      <w:r w:rsidRPr="006414C2">
        <w:rPr>
          <w:lang w:val="fr-FR"/>
        </w:rPr>
        <w:t>la vaccination.</w:t>
      </w:r>
    </w:p>
    <w:p w:rsidR="00032FE9" w:rsidRPr="00B037F5" w:rsidRDefault="00634100" w:rsidP="006414C2">
      <w:pPr>
        <w:pStyle w:val="Paragraphedeliste"/>
        <w:numPr>
          <w:ilvl w:val="0"/>
          <w:numId w:val="2"/>
        </w:numPr>
        <w:tabs>
          <w:tab w:val="left" w:pos="709"/>
          <w:tab w:val="left" w:pos="2105"/>
        </w:tabs>
        <w:spacing w:beforeLines="120"/>
        <w:ind w:left="284" w:hanging="284"/>
        <w:jc w:val="both"/>
        <w:rPr>
          <w:sz w:val="28"/>
          <w:lang w:val="fr-FR"/>
        </w:rPr>
      </w:pPr>
      <w:r w:rsidRPr="00B037F5">
        <w:rPr>
          <w:b/>
          <w:sz w:val="28"/>
          <w:lang w:val="fr-FR"/>
        </w:rPr>
        <w:t xml:space="preserve">Droits des </w:t>
      </w:r>
      <w:r w:rsidRPr="00B037F5">
        <w:rPr>
          <w:b/>
          <w:spacing w:val="-3"/>
          <w:sz w:val="28"/>
          <w:lang w:val="fr-FR"/>
        </w:rPr>
        <w:t xml:space="preserve">femmes </w:t>
      </w:r>
      <w:r w:rsidRPr="00B037F5">
        <w:rPr>
          <w:sz w:val="28"/>
          <w:lang w:val="fr-FR"/>
        </w:rPr>
        <w:t xml:space="preserve">: assurer la protection des femmes et des filles handicapées contre la violence et les </w:t>
      </w:r>
      <w:r w:rsidR="000F63C5">
        <w:rPr>
          <w:sz w:val="28"/>
          <w:lang w:val="fr-FR"/>
        </w:rPr>
        <w:t>agressions</w:t>
      </w:r>
      <w:r w:rsidRPr="00B037F5">
        <w:rPr>
          <w:sz w:val="28"/>
          <w:lang w:val="fr-FR"/>
        </w:rPr>
        <w:t>, et le maintien de services de soutien accessibles, y compris ceux concernant leur santé et leurs droits sexuels et reproductifs.</w:t>
      </w:r>
    </w:p>
    <w:p w:rsidR="00032FE9" w:rsidRPr="00B037F5" w:rsidRDefault="00EF7AC7" w:rsidP="00B037F5">
      <w:pPr>
        <w:pStyle w:val="Corpsdetexte"/>
        <w:spacing w:beforeLines="120" w:line="364" w:lineRule="auto"/>
        <w:jc w:val="both"/>
        <w:rPr>
          <w:lang w:val="fr-FR"/>
        </w:rPr>
      </w:pPr>
      <w:hyperlink r:id="rId14">
        <w:r w:rsidR="00634100" w:rsidRPr="00B037F5">
          <w:rPr>
            <w:lang w:val="fr-FR"/>
          </w:rPr>
          <w:t xml:space="preserve">Nos recommandations plus détaillées sur le </w:t>
        </w:r>
        <w:proofErr w:type="spellStart"/>
        <w:r w:rsidR="00634100" w:rsidRPr="00B037F5">
          <w:rPr>
            <w:lang w:val="fr-FR"/>
          </w:rPr>
          <w:t>COVlD</w:t>
        </w:r>
        <w:proofErr w:type="spellEnd"/>
        <w:r w:rsidR="00634100" w:rsidRPr="00B037F5">
          <w:rPr>
            <w:lang w:val="fr-FR"/>
          </w:rPr>
          <w:t xml:space="preserve">-19 (mars 2020) </w:t>
        </w:r>
      </w:hyperlink>
      <w:hyperlink r:id="rId15">
        <w:r w:rsidR="00634100" w:rsidRPr="00B037F5">
          <w:rPr>
            <w:lang w:val="fr-FR"/>
          </w:rPr>
          <w:t>Nos recommandations sur la vaccination (octobre 2020)</w:t>
        </w:r>
      </w:hyperlink>
    </w:p>
    <w:p w:rsidR="00032FE9" w:rsidRDefault="00634100" w:rsidP="00996943">
      <w:pPr>
        <w:pStyle w:val="Heading1"/>
        <w:spacing w:before="58"/>
        <w:ind w:left="120" w:right="2"/>
      </w:pPr>
      <w:bookmarkStart w:id="40" w:name="Endnotes"/>
      <w:bookmarkStart w:id="41" w:name="_bookmark17"/>
      <w:bookmarkStart w:id="42" w:name="_bookmark18"/>
      <w:bookmarkEnd w:id="40"/>
      <w:bookmarkEnd w:id="41"/>
      <w:bookmarkEnd w:id="42"/>
      <w:r>
        <w:rPr>
          <w:color w:val="0A4E74"/>
        </w:rPr>
        <w:t>Notes de fin de document</w:t>
      </w:r>
    </w:p>
    <w:p w:rsidR="00032FE9" w:rsidRPr="00B037F5" w:rsidRDefault="00634100" w:rsidP="000C275F">
      <w:pPr>
        <w:pStyle w:val="Paragraphedeliste"/>
        <w:numPr>
          <w:ilvl w:val="0"/>
          <w:numId w:val="1"/>
        </w:numPr>
        <w:tabs>
          <w:tab w:val="left" w:pos="839"/>
          <w:tab w:val="left" w:pos="840"/>
        </w:tabs>
        <w:spacing w:before="120"/>
        <w:ind w:left="567" w:hanging="448"/>
        <w:rPr>
          <w:sz w:val="28"/>
          <w:lang w:val="fr-FR"/>
        </w:rPr>
      </w:pPr>
      <w:r w:rsidRPr="00B037F5">
        <w:rPr>
          <w:sz w:val="28"/>
          <w:lang w:val="fr-FR"/>
        </w:rPr>
        <w:t xml:space="preserve">EU </w:t>
      </w:r>
      <w:proofErr w:type="spellStart"/>
      <w:r w:rsidRPr="00B037F5">
        <w:rPr>
          <w:sz w:val="28"/>
          <w:lang w:val="fr-FR"/>
        </w:rPr>
        <w:t>SlLC</w:t>
      </w:r>
      <w:proofErr w:type="spellEnd"/>
      <w:r w:rsidRPr="00B037F5">
        <w:rPr>
          <w:sz w:val="28"/>
          <w:lang w:val="fr-FR"/>
        </w:rPr>
        <w:t xml:space="preserve"> 2018, sauf pour la Slovaquie, l'Irlande et le Royaume-Uni pour lesquels ces données sont de 2017.</w:t>
      </w:r>
    </w:p>
    <w:p w:rsidR="00032FE9" w:rsidRPr="00B037F5" w:rsidRDefault="00EF7AC7" w:rsidP="000C275F">
      <w:pPr>
        <w:pStyle w:val="Paragraphedeliste"/>
        <w:numPr>
          <w:ilvl w:val="0"/>
          <w:numId w:val="1"/>
        </w:numPr>
        <w:tabs>
          <w:tab w:val="left" w:pos="839"/>
          <w:tab w:val="left" w:pos="840"/>
        </w:tabs>
        <w:spacing w:before="120" w:line="317" w:lineRule="exact"/>
        <w:ind w:left="567" w:hanging="448"/>
        <w:rPr>
          <w:sz w:val="28"/>
          <w:lang w:val="fr-FR"/>
        </w:rPr>
      </w:pPr>
      <w:hyperlink r:id="rId16">
        <w:proofErr w:type="spellStart"/>
        <w:r w:rsidR="00634100" w:rsidRPr="00B037F5">
          <w:rPr>
            <w:color w:val="0A4E74"/>
            <w:sz w:val="28"/>
            <w:u w:val="thick" w:color="0A4E74"/>
            <w:lang w:val="fr-FR"/>
          </w:rPr>
          <w:t>ElGE</w:t>
        </w:r>
        <w:proofErr w:type="gramStart"/>
        <w:r w:rsidR="00634100" w:rsidRPr="00B037F5">
          <w:rPr>
            <w:color w:val="0A4E74"/>
            <w:sz w:val="28"/>
            <w:u w:val="thick" w:color="0A4E74"/>
            <w:lang w:val="fr-FR"/>
          </w:rPr>
          <w:t>,Indice</w:t>
        </w:r>
        <w:proofErr w:type="spellEnd"/>
        <w:proofErr w:type="gramEnd"/>
        <w:r w:rsidR="00634100" w:rsidRPr="00B037F5">
          <w:rPr>
            <w:color w:val="0A4E74"/>
            <w:sz w:val="28"/>
            <w:u w:val="thick" w:color="0A4E74"/>
            <w:lang w:val="fr-FR"/>
          </w:rPr>
          <w:t xml:space="preserve"> de l'égalité des sexes2019</w:t>
        </w:r>
      </w:hyperlink>
      <w:r w:rsidR="00634100" w:rsidRPr="00B037F5">
        <w:rPr>
          <w:sz w:val="28"/>
          <w:lang w:val="fr-FR"/>
        </w:rPr>
        <w:t>.</w:t>
      </w:r>
    </w:p>
    <w:p w:rsidR="00032FE9" w:rsidRPr="00B037F5" w:rsidRDefault="00634100" w:rsidP="000C275F">
      <w:pPr>
        <w:pStyle w:val="Paragraphedeliste"/>
        <w:numPr>
          <w:ilvl w:val="0"/>
          <w:numId w:val="1"/>
        </w:numPr>
        <w:tabs>
          <w:tab w:val="left" w:pos="839"/>
          <w:tab w:val="left" w:pos="840"/>
        </w:tabs>
        <w:spacing w:before="120" w:line="320" w:lineRule="exact"/>
        <w:ind w:left="567" w:hanging="448"/>
        <w:rPr>
          <w:sz w:val="28"/>
          <w:lang w:val="fr-FR"/>
        </w:rPr>
      </w:pPr>
      <w:r w:rsidRPr="00B037F5">
        <w:rPr>
          <w:sz w:val="28"/>
          <w:lang w:val="fr-FR"/>
        </w:rPr>
        <w:t xml:space="preserve">Voir les </w:t>
      </w:r>
      <w:hyperlink r:id="rId17">
        <w:r w:rsidRPr="00B037F5">
          <w:rPr>
            <w:color w:val="0A4E74"/>
            <w:sz w:val="28"/>
            <w:u w:val="thick" w:color="0A4E74"/>
            <w:lang w:val="fr-FR"/>
          </w:rPr>
          <w:t>rapports du FED sur les droits de l'homme</w:t>
        </w:r>
      </w:hyperlink>
      <w:r w:rsidRPr="00B037F5">
        <w:rPr>
          <w:sz w:val="28"/>
          <w:lang w:val="fr-FR"/>
        </w:rPr>
        <w:t>.</w:t>
      </w:r>
    </w:p>
    <w:p w:rsidR="00032FE9" w:rsidRPr="00B037F5" w:rsidRDefault="00EF7AC7" w:rsidP="000C275F">
      <w:pPr>
        <w:pStyle w:val="Paragraphedeliste"/>
        <w:numPr>
          <w:ilvl w:val="0"/>
          <w:numId w:val="1"/>
        </w:numPr>
        <w:tabs>
          <w:tab w:val="left" w:pos="839"/>
          <w:tab w:val="left" w:pos="840"/>
        </w:tabs>
        <w:spacing w:before="120"/>
        <w:ind w:left="567" w:hanging="448"/>
        <w:rPr>
          <w:sz w:val="28"/>
          <w:lang w:val="fr-FR"/>
        </w:rPr>
      </w:pPr>
      <w:hyperlink r:id="rId18">
        <w:r w:rsidR="00634100" w:rsidRPr="00B037F5">
          <w:rPr>
            <w:color w:val="0A4E74"/>
            <w:sz w:val="28"/>
            <w:u w:val="thick" w:color="0A4E74"/>
            <w:lang w:val="fr-FR"/>
          </w:rPr>
          <w:t xml:space="preserve">Les droits des personnes handicapées pendant la pandémie : Un rapport global sur les résultats du </w:t>
        </w:r>
        <w:proofErr w:type="spellStart"/>
        <w:r w:rsidR="00634100" w:rsidRPr="00B037F5">
          <w:rPr>
            <w:color w:val="0A4E74"/>
            <w:sz w:val="28"/>
            <w:u w:val="thick" w:color="0A4E74"/>
            <w:lang w:val="fr-FR"/>
          </w:rPr>
          <w:t>COVlD</w:t>
        </w:r>
        <w:proofErr w:type="spellEnd"/>
        <w:r w:rsidR="00634100" w:rsidRPr="00B037F5">
          <w:rPr>
            <w:color w:val="0A4E74"/>
            <w:sz w:val="28"/>
            <w:u w:val="thick" w:color="0A4E74"/>
            <w:lang w:val="fr-FR"/>
          </w:rPr>
          <w:t xml:space="preserve">-19 </w:t>
        </w:r>
        <w:proofErr w:type="spellStart"/>
        <w:r w:rsidR="00634100" w:rsidRPr="00B037F5">
          <w:rPr>
            <w:color w:val="0A4E74"/>
            <w:sz w:val="28"/>
            <w:u w:val="thick" w:color="0A4E74"/>
            <w:lang w:val="fr-FR"/>
          </w:rPr>
          <w:t>Disability</w:t>
        </w:r>
        <w:proofErr w:type="spellEnd"/>
        <w:r w:rsidR="00634100" w:rsidRPr="00B037F5">
          <w:rPr>
            <w:color w:val="0A4E74"/>
            <w:sz w:val="28"/>
            <w:u w:val="thick" w:color="0A4E74"/>
            <w:lang w:val="fr-FR"/>
          </w:rPr>
          <w:t xml:space="preserve"> </w:t>
        </w:r>
        <w:proofErr w:type="spellStart"/>
        <w:r w:rsidR="00634100" w:rsidRPr="00B037F5">
          <w:rPr>
            <w:color w:val="0A4E74"/>
            <w:sz w:val="28"/>
            <w:u w:val="thick" w:color="0A4E74"/>
            <w:lang w:val="fr-FR"/>
          </w:rPr>
          <w:t>Rights</w:t>
        </w:r>
        <w:proofErr w:type="spellEnd"/>
        <w:r w:rsidR="00634100" w:rsidRPr="00B037F5">
          <w:rPr>
            <w:color w:val="0A4E74"/>
            <w:sz w:val="28"/>
            <w:u w:val="thick" w:color="0A4E74"/>
            <w:lang w:val="fr-FR"/>
          </w:rPr>
          <w:t xml:space="preserve"> Monitor</w:t>
        </w:r>
        <w:r w:rsidR="00634100" w:rsidRPr="00B037F5">
          <w:rPr>
            <w:sz w:val="28"/>
            <w:lang w:val="fr-FR"/>
          </w:rPr>
          <w:t>.</w:t>
        </w:r>
      </w:hyperlink>
    </w:p>
    <w:p w:rsidR="00032FE9" w:rsidRPr="00B037F5" w:rsidRDefault="00634100" w:rsidP="000C275F">
      <w:pPr>
        <w:pStyle w:val="Paragraphedeliste"/>
        <w:numPr>
          <w:ilvl w:val="0"/>
          <w:numId w:val="1"/>
        </w:numPr>
        <w:tabs>
          <w:tab w:val="left" w:pos="839"/>
          <w:tab w:val="left" w:pos="840"/>
        </w:tabs>
        <w:spacing w:before="120" w:line="317" w:lineRule="exact"/>
        <w:ind w:left="567" w:hanging="448"/>
        <w:rPr>
          <w:sz w:val="28"/>
          <w:lang w:val="fr-FR"/>
        </w:rPr>
      </w:pPr>
      <w:r w:rsidRPr="00B037F5">
        <w:rPr>
          <w:sz w:val="28"/>
          <w:lang w:val="fr-FR"/>
        </w:rPr>
        <w:t xml:space="preserve">Organisation mondiale de la santé, </w:t>
      </w:r>
      <w:hyperlink r:id="rId19">
        <w:r w:rsidRPr="00B037F5">
          <w:rPr>
            <w:color w:val="0A4E74"/>
            <w:sz w:val="28"/>
            <w:u w:val="thick" w:color="0A4E74"/>
            <w:lang w:val="fr-FR"/>
          </w:rPr>
          <w:t>page web sur le handicap et la santé</w:t>
        </w:r>
      </w:hyperlink>
      <w:r w:rsidRPr="00B037F5">
        <w:rPr>
          <w:sz w:val="28"/>
          <w:lang w:val="fr-FR"/>
        </w:rPr>
        <w:t>.</w:t>
      </w:r>
    </w:p>
    <w:p w:rsidR="00032FE9" w:rsidRDefault="00634100" w:rsidP="000C275F">
      <w:pPr>
        <w:pStyle w:val="Paragraphedeliste"/>
        <w:numPr>
          <w:ilvl w:val="0"/>
          <w:numId w:val="1"/>
        </w:numPr>
        <w:tabs>
          <w:tab w:val="left" w:pos="839"/>
          <w:tab w:val="left" w:pos="840"/>
        </w:tabs>
        <w:spacing w:before="120"/>
        <w:ind w:left="567" w:hanging="448"/>
        <w:rPr>
          <w:sz w:val="28"/>
        </w:rPr>
      </w:pPr>
      <w:r w:rsidRPr="00B037F5">
        <w:rPr>
          <w:sz w:val="28"/>
          <w:lang w:val="fr-FR"/>
        </w:rPr>
        <w:t xml:space="preserve">Secrétaire général de l'ONU, Policy </w:t>
      </w:r>
      <w:proofErr w:type="spellStart"/>
      <w:r w:rsidRPr="00B037F5">
        <w:rPr>
          <w:sz w:val="28"/>
          <w:lang w:val="fr-FR"/>
        </w:rPr>
        <w:t>Brief</w:t>
      </w:r>
      <w:proofErr w:type="spellEnd"/>
      <w:r w:rsidRPr="00B037F5">
        <w:rPr>
          <w:sz w:val="28"/>
          <w:lang w:val="fr-FR"/>
        </w:rPr>
        <w:t xml:space="preserve"> : A </w:t>
      </w:r>
      <w:proofErr w:type="spellStart"/>
      <w:r w:rsidRPr="00B037F5">
        <w:rPr>
          <w:sz w:val="28"/>
          <w:lang w:val="fr-FR"/>
        </w:rPr>
        <w:t>Disability</w:t>
      </w:r>
      <w:proofErr w:type="spellEnd"/>
      <w:r w:rsidRPr="00B037F5">
        <w:rPr>
          <w:sz w:val="28"/>
          <w:lang w:val="fr-FR"/>
        </w:rPr>
        <w:t>-</w:t>
      </w:r>
      <w:proofErr w:type="spellStart"/>
      <w:r w:rsidRPr="00B037F5">
        <w:rPr>
          <w:sz w:val="28"/>
          <w:lang w:val="fr-FR"/>
        </w:rPr>
        <w:t>lnclusive</w:t>
      </w:r>
      <w:proofErr w:type="spellEnd"/>
      <w:r w:rsidRPr="00B037F5">
        <w:rPr>
          <w:sz w:val="28"/>
          <w:lang w:val="fr-FR"/>
        </w:rPr>
        <w:t xml:space="preserve"> </w:t>
      </w:r>
      <w:proofErr w:type="spellStart"/>
      <w:r w:rsidRPr="00B037F5">
        <w:rPr>
          <w:sz w:val="28"/>
          <w:lang w:val="fr-FR"/>
        </w:rPr>
        <w:t>Response</w:t>
      </w:r>
      <w:proofErr w:type="spellEnd"/>
      <w:r w:rsidRPr="00B037F5">
        <w:rPr>
          <w:sz w:val="28"/>
          <w:lang w:val="fr-FR"/>
        </w:rPr>
        <w:t xml:space="preserve"> to </w:t>
      </w:r>
      <w:proofErr w:type="spellStart"/>
      <w:r w:rsidRPr="00B037F5">
        <w:rPr>
          <w:sz w:val="28"/>
          <w:lang w:val="fr-FR"/>
        </w:rPr>
        <w:t>COVlD</w:t>
      </w:r>
      <w:proofErr w:type="spellEnd"/>
      <w:r w:rsidRPr="00B037F5">
        <w:rPr>
          <w:sz w:val="28"/>
          <w:lang w:val="fr-FR"/>
        </w:rPr>
        <w:t xml:space="preserve">-19 (mai 2020), page 5. OMS, Rapport mondial sur le </w:t>
      </w:r>
      <w:r w:rsidRPr="00B037F5">
        <w:rPr>
          <w:spacing w:val="-3"/>
          <w:sz w:val="28"/>
          <w:lang w:val="fr-FR"/>
        </w:rPr>
        <w:t xml:space="preserve">handicap, </w:t>
      </w:r>
      <w:r w:rsidRPr="00B037F5">
        <w:rPr>
          <w:spacing w:val="-5"/>
          <w:sz w:val="28"/>
          <w:lang w:val="fr-FR"/>
        </w:rPr>
        <w:t xml:space="preserve">2011 ; </w:t>
      </w:r>
      <w:r w:rsidRPr="00B037F5">
        <w:rPr>
          <w:sz w:val="28"/>
          <w:lang w:val="fr-FR"/>
        </w:rPr>
        <w:t xml:space="preserve">A. K. Singh et al. </w:t>
      </w:r>
      <w:r>
        <w:rPr>
          <w:sz w:val="28"/>
        </w:rPr>
        <w:t>(2020), "</w:t>
      </w:r>
      <w:proofErr w:type="spellStart"/>
      <w:r>
        <w:rPr>
          <w:sz w:val="28"/>
        </w:rPr>
        <w:t>Comorbidités</w:t>
      </w:r>
      <w:proofErr w:type="spellEnd"/>
      <w:r>
        <w:rPr>
          <w:sz w:val="28"/>
        </w:rPr>
        <w:t xml:space="preserve"> </w:t>
      </w:r>
      <w:proofErr w:type="spellStart"/>
      <w:r>
        <w:rPr>
          <w:sz w:val="28"/>
        </w:rPr>
        <w:t>dans</w:t>
      </w:r>
      <w:proofErr w:type="spellEnd"/>
      <w:r>
        <w:rPr>
          <w:sz w:val="28"/>
        </w:rPr>
        <w:t xml:space="preserve"> la COVlD-19 : Outcomes in hypertensive cohort and controversies with reninangiotensin system blockers", Diabetes &amp; metabolic syndrome 14(</w:t>
      </w:r>
      <w:r>
        <w:rPr>
          <w:spacing w:val="-1"/>
          <w:sz w:val="28"/>
        </w:rPr>
        <w:t>4</w:t>
      </w:r>
      <w:r>
        <w:rPr>
          <w:sz w:val="28"/>
        </w:rPr>
        <w:t>).</w:t>
      </w:r>
    </w:p>
    <w:p w:rsidR="00032FE9" w:rsidRDefault="00634100" w:rsidP="000C275F">
      <w:pPr>
        <w:pStyle w:val="Paragraphedeliste"/>
        <w:numPr>
          <w:ilvl w:val="0"/>
          <w:numId w:val="1"/>
        </w:numPr>
        <w:tabs>
          <w:tab w:val="left" w:pos="839"/>
          <w:tab w:val="left" w:pos="840"/>
        </w:tabs>
        <w:spacing w:before="120" w:line="311" w:lineRule="exact"/>
        <w:ind w:left="567" w:hanging="448"/>
        <w:rPr>
          <w:sz w:val="28"/>
        </w:rPr>
      </w:pPr>
      <w:r>
        <w:rPr>
          <w:sz w:val="28"/>
        </w:rPr>
        <w:lastRenderedPageBreak/>
        <w:t>lbid, pages 5-6.</w:t>
      </w:r>
    </w:p>
    <w:p w:rsidR="00032FE9" w:rsidRDefault="00634100" w:rsidP="000C275F">
      <w:pPr>
        <w:pStyle w:val="Paragraphedeliste"/>
        <w:numPr>
          <w:ilvl w:val="0"/>
          <w:numId w:val="1"/>
        </w:numPr>
        <w:tabs>
          <w:tab w:val="left" w:pos="839"/>
          <w:tab w:val="left" w:pos="840"/>
        </w:tabs>
        <w:spacing w:before="120"/>
        <w:ind w:left="567" w:hanging="448"/>
        <w:rPr>
          <w:sz w:val="28"/>
        </w:rPr>
      </w:pPr>
      <w:r>
        <w:rPr>
          <w:sz w:val="28"/>
        </w:rPr>
        <w:t xml:space="preserve">3 S. Bagenstos (2020), "May Hospitals Withhold Ventilators from COVlD-19 Patients with Pre-Existing Disabilities ? Notes on the Law and Ethics of Disability-Based Medical Rationing", 130 </w:t>
      </w:r>
      <w:r>
        <w:rPr>
          <w:spacing w:val="-6"/>
          <w:sz w:val="28"/>
        </w:rPr>
        <w:t xml:space="preserve">Yale </w:t>
      </w:r>
      <w:r>
        <w:rPr>
          <w:sz w:val="28"/>
        </w:rPr>
        <w:t>Law Journal Forum (à paraître).</w:t>
      </w:r>
    </w:p>
    <w:p w:rsidR="00032FE9" w:rsidRPr="00B037F5" w:rsidRDefault="00634100" w:rsidP="000C275F">
      <w:pPr>
        <w:pStyle w:val="Paragraphedeliste"/>
        <w:numPr>
          <w:ilvl w:val="0"/>
          <w:numId w:val="1"/>
        </w:numPr>
        <w:tabs>
          <w:tab w:val="left" w:pos="839"/>
          <w:tab w:val="left" w:pos="840"/>
        </w:tabs>
        <w:spacing w:before="120" w:line="237" w:lineRule="auto"/>
        <w:ind w:left="567" w:hanging="448"/>
        <w:rPr>
          <w:sz w:val="28"/>
          <w:lang w:val="fr-FR"/>
        </w:rPr>
      </w:pPr>
      <w:r w:rsidRPr="00B037F5">
        <w:rPr>
          <w:sz w:val="28"/>
          <w:lang w:val="fr-FR"/>
        </w:rPr>
        <w:t xml:space="preserve">Selon </w:t>
      </w:r>
      <w:hyperlink r:id="rId20">
        <w:r w:rsidRPr="00B037F5">
          <w:rPr>
            <w:color w:val="0A4E74"/>
            <w:sz w:val="28"/>
            <w:u w:val="thick" w:color="0A4E74"/>
            <w:lang w:val="fr-FR"/>
          </w:rPr>
          <w:t>une recherche menée au Royaume-Uni</w:t>
        </w:r>
      </w:hyperlink>
      <w:r w:rsidRPr="00B037F5">
        <w:rPr>
          <w:sz w:val="28"/>
          <w:lang w:val="fr-FR"/>
        </w:rPr>
        <w:t>, 63 % des personnes handicapées craignent de ne pas recevoir le traitement hospitalier dont elles ont besoin si elles sont atteintes d'un coronavirus.</w:t>
      </w:r>
    </w:p>
    <w:p w:rsidR="00032FE9" w:rsidRPr="00B037F5" w:rsidRDefault="00EF7AC7" w:rsidP="000C275F">
      <w:pPr>
        <w:pStyle w:val="Paragraphedeliste"/>
        <w:numPr>
          <w:ilvl w:val="0"/>
          <w:numId w:val="1"/>
        </w:numPr>
        <w:tabs>
          <w:tab w:val="left" w:pos="839"/>
          <w:tab w:val="left" w:pos="840"/>
        </w:tabs>
        <w:spacing w:before="120" w:line="237" w:lineRule="auto"/>
        <w:ind w:left="567" w:hanging="448"/>
        <w:rPr>
          <w:sz w:val="28"/>
          <w:lang w:val="fr-FR"/>
        </w:rPr>
      </w:pPr>
      <w:hyperlink r:id="rId21">
        <w:r w:rsidR="00634100" w:rsidRPr="00B037F5">
          <w:rPr>
            <w:color w:val="0A4E74"/>
            <w:sz w:val="28"/>
            <w:u w:val="thick" w:color="0A4E74"/>
            <w:lang w:val="fr-FR"/>
          </w:rPr>
          <w:t>Organisation mondiale de la santé, page web "</w:t>
        </w:r>
        <w:proofErr w:type="spellStart"/>
        <w:r w:rsidR="00634100" w:rsidRPr="00B037F5">
          <w:rPr>
            <w:color w:val="0A4E74"/>
            <w:sz w:val="28"/>
            <w:u w:val="thick" w:color="0A4E74"/>
            <w:lang w:val="fr-FR"/>
          </w:rPr>
          <w:t>COVlD</w:t>
        </w:r>
        <w:proofErr w:type="spellEnd"/>
        <w:r w:rsidR="00634100" w:rsidRPr="00B037F5">
          <w:rPr>
            <w:color w:val="0A4E74"/>
            <w:sz w:val="28"/>
            <w:u w:val="thick" w:color="0A4E74"/>
            <w:lang w:val="fr-FR"/>
          </w:rPr>
          <w:t>-19 : groupes vulnérables et à haut risque"</w:t>
        </w:r>
        <w:r w:rsidR="00634100" w:rsidRPr="00B037F5">
          <w:rPr>
            <w:sz w:val="28"/>
            <w:lang w:val="fr-FR"/>
          </w:rPr>
          <w:t>.</w:t>
        </w:r>
      </w:hyperlink>
    </w:p>
    <w:p w:rsidR="00032FE9" w:rsidRPr="00B037F5" w:rsidRDefault="00EF7AC7" w:rsidP="000C275F">
      <w:pPr>
        <w:pStyle w:val="Paragraphedeliste"/>
        <w:numPr>
          <w:ilvl w:val="0"/>
          <w:numId w:val="1"/>
        </w:numPr>
        <w:tabs>
          <w:tab w:val="left" w:pos="839"/>
          <w:tab w:val="left" w:pos="840"/>
        </w:tabs>
        <w:spacing w:before="120" w:line="237" w:lineRule="auto"/>
        <w:ind w:left="567" w:hanging="448"/>
        <w:rPr>
          <w:sz w:val="28"/>
          <w:lang w:val="fr-FR"/>
        </w:rPr>
      </w:pPr>
      <w:hyperlink r:id="rId22">
        <w:r w:rsidR="00634100" w:rsidRPr="00B037F5">
          <w:rPr>
            <w:sz w:val="28"/>
            <w:lang w:val="fr-FR"/>
          </w:rPr>
          <w:t xml:space="preserve">Secrétaire général de l'ONU, </w:t>
        </w:r>
        <w:r w:rsidR="00634100" w:rsidRPr="00B037F5">
          <w:rPr>
            <w:color w:val="0A4E74"/>
            <w:sz w:val="28"/>
            <w:u w:val="thick" w:color="0A4E74"/>
            <w:lang w:val="fr-FR"/>
          </w:rPr>
          <w:t xml:space="preserve">Policy </w:t>
        </w:r>
        <w:proofErr w:type="spellStart"/>
        <w:r w:rsidR="00634100" w:rsidRPr="00B037F5">
          <w:rPr>
            <w:color w:val="0A4E74"/>
            <w:sz w:val="28"/>
            <w:u w:val="thick" w:color="0A4E74"/>
            <w:lang w:val="fr-FR"/>
          </w:rPr>
          <w:t>Brief</w:t>
        </w:r>
        <w:proofErr w:type="spellEnd"/>
        <w:r w:rsidR="00634100" w:rsidRPr="00B037F5">
          <w:rPr>
            <w:color w:val="0A4E74"/>
            <w:sz w:val="28"/>
            <w:u w:val="thick" w:color="0A4E74"/>
            <w:lang w:val="fr-FR"/>
          </w:rPr>
          <w:t xml:space="preserve"> : A </w:t>
        </w:r>
        <w:proofErr w:type="spellStart"/>
        <w:r w:rsidR="00634100" w:rsidRPr="00B037F5">
          <w:rPr>
            <w:color w:val="0A4E74"/>
            <w:sz w:val="28"/>
            <w:u w:val="thick" w:color="0A4E74"/>
            <w:lang w:val="fr-FR"/>
          </w:rPr>
          <w:t>Disability</w:t>
        </w:r>
        <w:proofErr w:type="spellEnd"/>
        <w:r w:rsidR="00634100" w:rsidRPr="00B037F5">
          <w:rPr>
            <w:color w:val="0A4E74"/>
            <w:sz w:val="28"/>
            <w:u w:val="thick" w:color="0A4E74"/>
            <w:lang w:val="fr-FR"/>
          </w:rPr>
          <w:t>-</w:t>
        </w:r>
        <w:proofErr w:type="spellStart"/>
        <w:r w:rsidR="00634100" w:rsidRPr="00B037F5">
          <w:rPr>
            <w:color w:val="0A4E74"/>
            <w:sz w:val="28"/>
            <w:u w:val="thick" w:color="0A4E74"/>
            <w:lang w:val="fr-FR"/>
          </w:rPr>
          <w:t>lnclusive</w:t>
        </w:r>
        <w:proofErr w:type="spellEnd"/>
        <w:r w:rsidR="00634100" w:rsidRPr="00B037F5">
          <w:rPr>
            <w:color w:val="0A4E74"/>
            <w:sz w:val="28"/>
            <w:u w:val="thick" w:color="0A4E74"/>
            <w:lang w:val="fr-FR"/>
          </w:rPr>
          <w:t xml:space="preserve"> </w:t>
        </w:r>
        <w:proofErr w:type="spellStart"/>
        <w:r w:rsidR="00634100" w:rsidRPr="00B037F5">
          <w:rPr>
            <w:color w:val="0A4E74"/>
            <w:sz w:val="28"/>
            <w:u w:val="thick" w:color="0A4E74"/>
            <w:lang w:val="fr-FR"/>
          </w:rPr>
          <w:t>Response</w:t>
        </w:r>
        <w:proofErr w:type="spellEnd"/>
        <w:r w:rsidR="00634100" w:rsidRPr="00B037F5">
          <w:rPr>
            <w:color w:val="0A4E74"/>
            <w:sz w:val="28"/>
            <w:u w:val="thick" w:color="0A4E74"/>
            <w:lang w:val="fr-FR"/>
          </w:rPr>
          <w:t xml:space="preserve"> to </w:t>
        </w:r>
        <w:proofErr w:type="spellStart"/>
        <w:r w:rsidR="00634100" w:rsidRPr="00B037F5">
          <w:rPr>
            <w:color w:val="0A4E74"/>
            <w:sz w:val="28"/>
            <w:u w:val="thick" w:color="0A4E74"/>
            <w:lang w:val="fr-FR"/>
          </w:rPr>
          <w:t>COVlD</w:t>
        </w:r>
        <w:proofErr w:type="spellEnd"/>
        <w:r w:rsidR="00634100" w:rsidRPr="00B037F5">
          <w:rPr>
            <w:color w:val="0A4E74"/>
            <w:sz w:val="28"/>
            <w:u w:val="thick" w:color="0A4E74"/>
            <w:lang w:val="fr-FR"/>
          </w:rPr>
          <w:t>-19 (mai 2020)</w:t>
        </w:r>
        <w:r w:rsidR="00634100" w:rsidRPr="00B037F5">
          <w:rPr>
            <w:sz w:val="28"/>
            <w:lang w:val="fr-FR"/>
          </w:rPr>
          <w:t>, page 4.</w:t>
        </w:r>
      </w:hyperlink>
    </w:p>
    <w:p w:rsidR="00032FE9" w:rsidRDefault="00634100" w:rsidP="000C275F">
      <w:pPr>
        <w:pStyle w:val="Paragraphedeliste"/>
        <w:numPr>
          <w:ilvl w:val="0"/>
          <w:numId w:val="1"/>
        </w:numPr>
        <w:tabs>
          <w:tab w:val="left" w:pos="839"/>
          <w:tab w:val="left" w:pos="840"/>
        </w:tabs>
        <w:spacing w:before="120" w:line="321" w:lineRule="exact"/>
        <w:ind w:left="567" w:hanging="448"/>
        <w:rPr>
          <w:sz w:val="28"/>
        </w:rPr>
      </w:pPr>
      <w:r>
        <w:rPr>
          <w:sz w:val="28"/>
        </w:rPr>
        <w:t>lbid, page 5.</w:t>
      </w:r>
    </w:p>
    <w:p w:rsidR="00032FE9" w:rsidRPr="00B037F5" w:rsidRDefault="00EF7AC7" w:rsidP="000C275F">
      <w:pPr>
        <w:pStyle w:val="Paragraphedeliste"/>
        <w:numPr>
          <w:ilvl w:val="0"/>
          <w:numId w:val="1"/>
        </w:numPr>
        <w:tabs>
          <w:tab w:val="left" w:pos="839"/>
          <w:tab w:val="left" w:pos="840"/>
        </w:tabs>
        <w:spacing w:before="120"/>
        <w:ind w:left="567" w:hanging="448"/>
        <w:rPr>
          <w:sz w:val="28"/>
          <w:lang w:val="fr-FR"/>
        </w:rPr>
      </w:pPr>
      <w:hyperlink r:id="rId23">
        <w:r w:rsidR="00634100" w:rsidRPr="00B037F5">
          <w:rPr>
            <w:color w:val="0A4E74"/>
            <w:sz w:val="28"/>
            <w:u w:val="thick" w:color="0A4E74"/>
            <w:lang w:val="fr-FR"/>
          </w:rPr>
          <w:t xml:space="preserve">Rapport du </w:t>
        </w:r>
      </w:hyperlink>
      <w:r w:rsidR="00634100" w:rsidRPr="00B037F5">
        <w:rPr>
          <w:color w:val="0A4E74"/>
          <w:sz w:val="28"/>
          <w:u w:val="thick" w:color="0A4E74"/>
          <w:lang w:val="fr-FR"/>
        </w:rPr>
        <w:t>FEPH</w:t>
      </w:r>
      <w:hyperlink r:id="rId24">
        <w:r w:rsidR="00634100" w:rsidRPr="00B037F5">
          <w:rPr>
            <w:color w:val="0A4E74"/>
            <w:sz w:val="28"/>
            <w:u w:val="thick" w:color="0A4E74"/>
            <w:lang w:val="fr-FR"/>
          </w:rPr>
          <w:t xml:space="preserve"> sur la pauvreté et l'exclusion sociale des personnes </w:t>
        </w:r>
      </w:hyperlink>
      <w:hyperlink r:id="rId25">
        <w:r w:rsidR="00634100" w:rsidRPr="00B037F5">
          <w:rPr>
            <w:color w:val="0A4E74"/>
            <w:sz w:val="28"/>
            <w:u w:val="thick" w:color="0A4E74"/>
            <w:lang w:val="fr-FR"/>
          </w:rPr>
          <w:t>handicapées (2020)</w:t>
        </w:r>
        <w:r w:rsidR="00634100" w:rsidRPr="00B037F5">
          <w:rPr>
            <w:sz w:val="28"/>
            <w:lang w:val="fr-FR"/>
          </w:rPr>
          <w:t>, page18.</w:t>
        </w:r>
      </w:hyperlink>
    </w:p>
    <w:p w:rsidR="00032FE9" w:rsidRDefault="00634100" w:rsidP="000C275F">
      <w:pPr>
        <w:pStyle w:val="Paragraphedeliste"/>
        <w:numPr>
          <w:ilvl w:val="0"/>
          <w:numId w:val="1"/>
        </w:numPr>
        <w:tabs>
          <w:tab w:val="left" w:pos="839"/>
          <w:tab w:val="left" w:pos="840"/>
        </w:tabs>
        <w:spacing w:before="120" w:line="237" w:lineRule="auto"/>
        <w:ind w:left="567" w:hanging="448"/>
        <w:rPr>
          <w:sz w:val="28"/>
        </w:rPr>
      </w:pPr>
      <w:proofErr w:type="spellStart"/>
      <w:r>
        <w:rPr>
          <w:sz w:val="28"/>
        </w:rPr>
        <w:t>Secrétaire</w:t>
      </w:r>
      <w:proofErr w:type="spellEnd"/>
      <w:r>
        <w:rPr>
          <w:sz w:val="28"/>
        </w:rPr>
        <w:t xml:space="preserve"> </w:t>
      </w:r>
      <w:proofErr w:type="spellStart"/>
      <w:r>
        <w:rPr>
          <w:sz w:val="28"/>
        </w:rPr>
        <w:t>général</w:t>
      </w:r>
      <w:proofErr w:type="spellEnd"/>
      <w:r>
        <w:rPr>
          <w:sz w:val="28"/>
        </w:rPr>
        <w:t xml:space="preserve"> de </w:t>
      </w:r>
      <w:proofErr w:type="spellStart"/>
      <w:r>
        <w:rPr>
          <w:sz w:val="28"/>
        </w:rPr>
        <w:t>l'ONU</w:t>
      </w:r>
      <w:proofErr w:type="spellEnd"/>
      <w:r>
        <w:rPr>
          <w:sz w:val="28"/>
        </w:rPr>
        <w:t>, Policy Brief : A Disability-lnclusive Response to COVlD-19, page 5.</w:t>
      </w:r>
    </w:p>
    <w:p w:rsidR="00032FE9" w:rsidRPr="00B037F5" w:rsidRDefault="00EF7AC7" w:rsidP="000C275F">
      <w:pPr>
        <w:pStyle w:val="Paragraphedeliste"/>
        <w:numPr>
          <w:ilvl w:val="0"/>
          <w:numId w:val="1"/>
        </w:numPr>
        <w:tabs>
          <w:tab w:val="left" w:pos="839"/>
          <w:tab w:val="left" w:pos="840"/>
        </w:tabs>
        <w:spacing w:before="120"/>
        <w:ind w:left="567" w:hanging="448"/>
        <w:rPr>
          <w:sz w:val="28"/>
          <w:lang w:val="fr-FR"/>
        </w:rPr>
      </w:pPr>
      <w:hyperlink r:id="rId26">
        <w:r w:rsidR="00634100" w:rsidRPr="00B037F5">
          <w:rPr>
            <w:color w:val="0A4E74"/>
            <w:sz w:val="28"/>
            <w:u w:val="thick" w:color="0A4E74"/>
            <w:lang w:val="fr-FR"/>
          </w:rPr>
          <w:t xml:space="preserve">Les droits des personnes handicapées pendant la pandémie : Un rapport global sur les résultats du </w:t>
        </w:r>
        <w:proofErr w:type="spellStart"/>
        <w:r w:rsidR="00634100" w:rsidRPr="00B037F5">
          <w:rPr>
            <w:color w:val="0A4E74"/>
            <w:sz w:val="28"/>
            <w:u w:val="thick" w:color="0A4E74"/>
            <w:lang w:val="fr-FR"/>
          </w:rPr>
          <w:t>COVlD</w:t>
        </w:r>
        <w:proofErr w:type="spellEnd"/>
        <w:r w:rsidR="00634100" w:rsidRPr="00B037F5">
          <w:rPr>
            <w:color w:val="0A4E74"/>
            <w:sz w:val="28"/>
            <w:u w:val="thick" w:color="0A4E74"/>
            <w:lang w:val="fr-FR"/>
          </w:rPr>
          <w:t xml:space="preserve">-19 </w:t>
        </w:r>
        <w:proofErr w:type="spellStart"/>
        <w:r w:rsidR="00634100" w:rsidRPr="00B037F5">
          <w:rPr>
            <w:color w:val="0A4E74"/>
            <w:sz w:val="28"/>
            <w:u w:val="thick" w:color="0A4E74"/>
            <w:lang w:val="fr-FR"/>
          </w:rPr>
          <w:t>Disability</w:t>
        </w:r>
        <w:proofErr w:type="spellEnd"/>
        <w:r w:rsidR="00634100" w:rsidRPr="00B037F5">
          <w:rPr>
            <w:color w:val="0A4E74"/>
            <w:sz w:val="28"/>
            <w:u w:val="thick" w:color="0A4E74"/>
            <w:lang w:val="fr-FR"/>
          </w:rPr>
          <w:t xml:space="preserve"> </w:t>
        </w:r>
        <w:proofErr w:type="spellStart"/>
        <w:r w:rsidR="00634100" w:rsidRPr="00B037F5">
          <w:rPr>
            <w:color w:val="0A4E74"/>
            <w:sz w:val="28"/>
            <w:u w:val="thick" w:color="0A4E74"/>
            <w:lang w:val="fr-FR"/>
          </w:rPr>
          <w:t>Rights</w:t>
        </w:r>
        <w:proofErr w:type="spellEnd"/>
        <w:r w:rsidR="00634100" w:rsidRPr="00B037F5">
          <w:rPr>
            <w:color w:val="0A4E74"/>
            <w:sz w:val="28"/>
            <w:u w:val="thick" w:color="0A4E74"/>
            <w:lang w:val="fr-FR"/>
          </w:rPr>
          <w:t xml:space="preserve"> </w:t>
        </w:r>
        <w:r w:rsidR="00634100" w:rsidRPr="00B037F5">
          <w:rPr>
            <w:sz w:val="28"/>
            <w:lang w:val="fr-FR"/>
          </w:rPr>
          <w:t>Monitor, pages 35-36.</w:t>
        </w:r>
      </w:hyperlink>
    </w:p>
    <w:p w:rsidR="00032FE9" w:rsidRDefault="00EF7AC7" w:rsidP="000C275F">
      <w:pPr>
        <w:pStyle w:val="Paragraphedeliste"/>
        <w:numPr>
          <w:ilvl w:val="0"/>
          <w:numId w:val="1"/>
        </w:numPr>
        <w:tabs>
          <w:tab w:val="left" w:pos="839"/>
          <w:tab w:val="left" w:pos="840"/>
        </w:tabs>
        <w:spacing w:before="120" w:line="237" w:lineRule="auto"/>
        <w:ind w:left="567" w:hanging="448"/>
        <w:rPr>
          <w:sz w:val="28"/>
        </w:rPr>
      </w:pPr>
      <w:hyperlink r:id="rId27">
        <w:r w:rsidR="00634100">
          <w:rPr>
            <w:sz w:val="28"/>
          </w:rPr>
          <w:t xml:space="preserve">A. Comas-Herrera et autres, </w:t>
        </w:r>
        <w:r w:rsidR="00634100">
          <w:rPr>
            <w:color w:val="0A4E74"/>
            <w:sz w:val="28"/>
            <w:u w:val="thick" w:color="0A4E74"/>
          </w:rPr>
          <w:t>"Mortality associated with COVlD-19 outbreaks in care homes : early international evidence" (2020)</w:t>
        </w:r>
        <w:r w:rsidR="00634100">
          <w:rPr>
            <w:sz w:val="28"/>
          </w:rPr>
          <w:t>.</w:t>
        </w:r>
      </w:hyperlink>
    </w:p>
    <w:p w:rsidR="00032FE9" w:rsidRDefault="00634100" w:rsidP="000C275F">
      <w:pPr>
        <w:pStyle w:val="Paragraphedeliste"/>
        <w:numPr>
          <w:ilvl w:val="0"/>
          <w:numId w:val="1"/>
        </w:numPr>
        <w:tabs>
          <w:tab w:val="left" w:pos="839"/>
          <w:tab w:val="left" w:pos="840"/>
        </w:tabs>
        <w:spacing w:before="120" w:line="321" w:lineRule="exact"/>
        <w:ind w:left="567" w:hanging="448"/>
        <w:rPr>
          <w:sz w:val="28"/>
        </w:rPr>
      </w:pPr>
      <w:r>
        <w:rPr>
          <w:w w:val="105"/>
          <w:sz w:val="28"/>
        </w:rPr>
        <w:t>lbid.</w:t>
      </w:r>
    </w:p>
    <w:p w:rsidR="00032FE9" w:rsidRPr="00B037F5" w:rsidRDefault="00634100" w:rsidP="000C275F">
      <w:pPr>
        <w:pStyle w:val="Paragraphedeliste"/>
        <w:numPr>
          <w:ilvl w:val="0"/>
          <w:numId w:val="1"/>
        </w:numPr>
        <w:tabs>
          <w:tab w:val="left" w:pos="839"/>
          <w:tab w:val="left" w:pos="840"/>
        </w:tabs>
        <w:spacing w:before="120"/>
        <w:ind w:left="567" w:hanging="448"/>
        <w:rPr>
          <w:sz w:val="28"/>
          <w:lang w:val="fr-FR"/>
        </w:rPr>
      </w:pPr>
      <w:r w:rsidRPr="00B037F5">
        <w:rPr>
          <w:sz w:val="28"/>
          <w:lang w:val="fr-FR"/>
        </w:rPr>
        <w:t xml:space="preserve">Secrétaire général de l'ONU, Policy </w:t>
      </w:r>
      <w:proofErr w:type="spellStart"/>
      <w:r w:rsidRPr="00B037F5">
        <w:rPr>
          <w:sz w:val="28"/>
          <w:lang w:val="fr-FR"/>
        </w:rPr>
        <w:t>Brief</w:t>
      </w:r>
      <w:proofErr w:type="spellEnd"/>
      <w:r w:rsidRPr="00B037F5">
        <w:rPr>
          <w:sz w:val="28"/>
          <w:lang w:val="fr-FR"/>
        </w:rPr>
        <w:t xml:space="preserve"> : A </w:t>
      </w:r>
      <w:proofErr w:type="spellStart"/>
      <w:r w:rsidRPr="00B037F5">
        <w:rPr>
          <w:sz w:val="28"/>
          <w:lang w:val="fr-FR"/>
        </w:rPr>
        <w:t>Disability</w:t>
      </w:r>
      <w:proofErr w:type="spellEnd"/>
      <w:r w:rsidRPr="00B037F5">
        <w:rPr>
          <w:sz w:val="28"/>
          <w:lang w:val="fr-FR"/>
        </w:rPr>
        <w:t>-</w:t>
      </w:r>
      <w:proofErr w:type="spellStart"/>
      <w:r w:rsidRPr="00B037F5">
        <w:rPr>
          <w:sz w:val="28"/>
          <w:lang w:val="fr-FR"/>
        </w:rPr>
        <w:t>lnclusive</w:t>
      </w:r>
      <w:proofErr w:type="spellEnd"/>
      <w:r w:rsidRPr="00B037F5">
        <w:rPr>
          <w:sz w:val="28"/>
          <w:lang w:val="fr-FR"/>
        </w:rPr>
        <w:t xml:space="preserve"> </w:t>
      </w:r>
      <w:proofErr w:type="spellStart"/>
      <w:r w:rsidRPr="00B037F5">
        <w:rPr>
          <w:sz w:val="28"/>
          <w:lang w:val="fr-FR"/>
        </w:rPr>
        <w:t>Response</w:t>
      </w:r>
      <w:proofErr w:type="spellEnd"/>
      <w:r w:rsidRPr="00B037F5">
        <w:rPr>
          <w:sz w:val="28"/>
          <w:lang w:val="fr-FR"/>
        </w:rPr>
        <w:t xml:space="preserve"> to </w:t>
      </w:r>
      <w:proofErr w:type="spellStart"/>
      <w:r w:rsidRPr="00B037F5">
        <w:rPr>
          <w:sz w:val="28"/>
          <w:lang w:val="fr-FR"/>
        </w:rPr>
        <w:t>COVlD</w:t>
      </w:r>
      <w:proofErr w:type="spellEnd"/>
      <w:r w:rsidRPr="00B037F5">
        <w:rPr>
          <w:sz w:val="28"/>
          <w:lang w:val="fr-FR"/>
        </w:rPr>
        <w:t>-19 (mai 2020), page 5.</w:t>
      </w:r>
    </w:p>
    <w:p w:rsidR="00032FE9" w:rsidRPr="00B037F5" w:rsidRDefault="00EF7AC7" w:rsidP="000C275F">
      <w:pPr>
        <w:pStyle w:val="Paragraphedeliste"/>
        <w:numPr>
          <w:ilvl w:val="0"/>
          <w:numId w:val="1"/>
        </w:numPr>
        <w:tabs>
          <w:tab w:val="left" w:pos="839"/>
          <w:tab w:val="left" w:pos="840"/>
        </w:tabs>
        <w:spacing w:before="120" w:line="320" w:lineRule="exact"/>
        <w:ind w:left="567" w:hanging="448"/>
        <w:rPr>
          <w:lang w:val="fr-FR"/>
        </w:rPr>
      </w:pPr>
      <w:hyperlink r:id="rId28">
        <w:r w:rsidR="00634100" w:rsidRPr="00B037F5">
          <w:rPr>
            <w:sz w:val="28"/>
            <w:lang w:val="fr-FR"/>
          </w:rPr>
          <w:t>UN DESA, N</w:t>
        </w:r>
        <w:r w:rsidR="00634100" w:rsidRPr="00B037F5">
          <w:rPr>
            <w:color w:val="0A4E74"/>
            <w:sz w:val="28"/>
            <w:u w:val="thick" w:color="0A4E74"/>
            <w:lang w:val="fr-FR"/>
          </w:rPr>
          <w:t xml:space="preserve">'abandonnant personne : la crise du </w:t>
        </w:r>
        <w:proofErr w:type="spellStart"/>
        <w:r w:rsidR="00634100" w:rsidRPr="00B037F5">
          <w:rPr>
            <w:color w:val="0A4E74"/>
            <w:sz w:val="28"/>
            <w:u w:val="thick" w:color="0A4E74"/>
            <w:lang w:val="fr-FR"/>
          </w:rPr>
          <w:t>COVlD</w:t>
        </w:r>
        <w:proofErr w:type="spellEnd"/>
        <w:r w:rsidR="00634100" w:rsidRPr="00B037F5">
          <w:rPr>
            <w:color w:val="0A4E74"/>
            <w:sz w:val="28"/>
            <w:u w:val="thick" w:color="0A4E74"/>
            <w:lang w:val="fr-FR"/>
          </w:rPr>
          <w:t xml:space="preserve">-19 à travers le prisme du handicap </w:t>
        </w:r>
      </w:hyperlink>
      <w:hyperlink r:id="rId29">
        <w:r w:rsidR="00634100" w:rsidRPr="00B037F5">
          <w:rPr>
            <w:color w:val="0A4E74"/>
            <w:u w:val="thick" w:color="0A4E74"/>
            <w:lang w:val="fr-FR"/>
          </w:rPr>
          <w:t>et du genre</w:t>
        </w:r>
        <w:r w:rsidR="00634100" w:rsidRPr="00B037F5">
          <w:rPr>
            <w:lang w:val="fr-FR"/>
          </w:rPr>
          <w:t>.</w:t>
        </w:r>
      </w:hyperlink>
    </w:p>
    <w:p w:rsidR="00032FE9" w:rsidRPr="00B037F5" w:rsidRDefault="00634100" w:rsidP="000C275F">
      <w:pPr>
        <w:pStyle w:val="Paragraphedeliste"/>
        <w:numPr>
          <w:ilvl w:val="0"/>
          <w:numId w:val="1"/>
        </w:numPr>
        <w:tabs>
          <w:tab w:val="left" w:pos="840"/>
        </w:tabs>
        <w:spacing w:before="120" w:line="237" w:lineRule="auto"/>
        <w:ind w:left="567" w:hanging="448"/>
        <w:jc w:val="both"/>
        <w:rPr>
          <w:sz w:val="28"/>
          <w:lang w:val="fr-FR"/>
        </w:rPr>
      </w:pPr>
      <w:r w:rsidRPr="00B037F5">
        <w:rPr>
          <w:sz w:val="28"/>
          <w:lang w:val="fr-FR"/>
        </w:rPr>
        <w:t>Belgique, Bulgarie, Tchéquie, Estonie, Finlande, Islande, France, Liechtenstein</w:t>
      </w:r>
      <w:r w:rsidRPr="00B037F5">
        <w:rPr>
          <w:spacing w:val="-4"/>
          <w:sz w:val="28"/>
          <w:lang w:val="fr-FR"/>
        </w:rPr>
        <w:t xml:space="preserve">, Hongrie, Italie, </w:t>
      </w:r>
      <w:r w:rsidRPr="00B037F5">
        <w:rPr>
          <w:sz w:val="28"/>
          <w:lang w:val="fr-FR"/>
        </w:rPr>
        <w:t>Lettonie, Lituanie, Luxembourg, Portugal, Roumanie, Slovaquie, Espagne et Suisse.</w:t>
      </w:r>
    </w:p>
    <w:p w:rsidR="00032FE9" w:rsidRPr="00B037F5" w:rsidRDefault="00634100" w:rsidP="000C275F">
      <w:pPr>
        <w:pStyle w:val="Paragraphedeliste"/>
        <w:numPr>
          <w:ilvl w:val="0"/>
          <w:numId w:val="1"/>
        </w:numPr>
        <w:tabs>
          <w:tab w:val="left" w:pos="839"/>
          <w:tab w:val="left" w:pos="840"/>
        </w:tabs>
        <w:spacing w:before="120" w:line="237" w:lineRule="auto"/>
        <w:ind w:left="567" w:hanging="448"/>
        <w:rPr>
          <w:sz w:val="28"/>
          <w:lang w:val="fr-FR"/>
        </w:rPr>
      </w:pPr>
      <w:r w:rsidRPr="00B037F5">
        <w:rPr>
          <w:sz w:val="28"/>
          <w:lang w:val="fr-FR"/>
        </w:rPr>
        <w:t xml:space="preserve">De plus amples informations sur la situation dans chaque pays sont disponibles dans le chapitre sur la réponse nationale et dans les </w:t>
      </w:r>
      <w:r w:rsidRPr="00B037F5">
        <w:rPr>
          <w:spacing w:val="5"/>
          <w:sz w:val="28"/>
          <w:lang w:val="fr-FR"/>
        </w:rPr>
        <w:t xml:space="preserve">fiches </w:t>
      </w:r>
      <w:r w:rsidRPr="00B037F5">
        <w:rPr>
          <w:sz w:val="28"/>
          <w:lang w:val="fr-FR"/>
        </w:rPr>
        <w:t>pays en annexe.</w:t>
      </w:r>
    </w:p>
    <w:p w:rsidR="00032FE9" w:rsidRPr="00B037F5" w:rsidRDefault="00634100" w:rsidP="000C275F">
      <w:pPr>
        <w:pStyle w:val="Paragraphedeliste"/>
        <w:numPr>
          <w:ilvl w:val="0"/>
          <w:numId w:val="1"/>
        </w:numPr>
        <w:tabs>
          <w:tab w:val="left" w:pos="917"/>
          <w:tab w:val="left" w:pos="918"/>
        </w:tabs>
        <w:spacing w:before="120" w:line="237" w:lineRule="auto"/>
        <w:ind w:left="567" w:hanging="448"/>
        <w:rPr>
          <w:sz w:val="28"/>
          <w:lang w:val="fr-FR"/>
        </w:rPr>
      </w:pPr>
      <w:r w:rsidRPr="00B037F5">
        <w:rPr>
          <w:sz w:val="28"/>
          <w:lang w:val="fr-FR"/>
        </w:rPr>
        <w:t xml:space="preserve">L'Union européenne, tous les États membres de l'UE ainsi que </w:t>
      </w:r>
      <w:proofErr w:type="gramStart"/>
      <w:r w:rsidRPr="00B037F5">
        <w:rPr>
          <w:sz w:val="28"/>
          <w:lang w:val="fr-FR"/>
        </w:rPr>
        <w:t>la Islande</w:t>
      </w:r>
      <w:proofErr w:type="gramEnd"/>
      <w:r w:rsidRPr="00B037F5">
        <w:rPr>
          <w:sz w:val="28"/>
          <w:lang w:val="fr-FR"/>
        </w:rPr>
        <w:t xml:space="preserve">, la </w:t>
      </w:r>
      <w:r w:rsidRPr="00B037F5">
        <w:rPr>
          <w:spacing w:val="-4"/>
          <w:sz w:val="28"/>
          <w:lang w:val="fr-FR"/>
        </w:rPr>
        <w:t xml:space="preserve">Norvège, la </w:t>
      </w:r>
      <w:r w:rsidRPr="00B037F5">
        <w:rPr>
          <w:sz w:val="28"/>
          <w:lang w:val="fr-FR"/>
        </w:rPr>
        <w:t>Suisse et le Royaume-Uni sont des États parties à la CDPH.</w:t>
      </w:r>
    </w:p>
    <w:p w:rsidR="00032FE9" w:rsidRPr="00B037F5" w:rsidRDefault="00634100" w:rsidP="000C275F">
      <w:pPr>
        <w:pStyle w:val="Paragraphedeliste"/>
        <w:numPr>
          <w:ilvl w:val="0"/>
          <w:numId w:val="1"/>
        </w:numPr>
        <w:tabs>
          <w:tab w:val="left" w:pos="917"/>
          <w:tab w:val="left" w:pos="918"/>
        </w:tabs>
        <w:spacing w:before="120" w:line="237" w:lineRule="auto"/>
        <w:ind w:left="567" w:hanging="448"/>
        <w:rPr>
          <w:sz w:val="28"/>
          <w:lang w:val="fr-FR"/>
        </w:rPr>
      </w:pPr>
      <w:r w:rsidRPr="00B037F5">
        <w:rPr>
          <w:sz w:val="28"/>
          <w:lang w:val="fr-FR"/>
        </w:rPr>
        <w:t xml:space="preserve">Le Danemark et la Finlande ont interdit les rassemblements de plus </w:t>
      </w:r>
      <w:r w:rsidRPr="00B037F5">
        <w:rPr>
          <w:sz w:val="28"/>
          <w:lang w:val="fr-FR"/>
        </w:rPr>
        <w:lastRenderedPageBreak/>
        <w:t xml:space="preserve">de 10 personnes, </w:t>
      </w:r>
      <w:proofErr w:type="gramStart"/>
      <w:r w:rsidRPr="00B037F5">
        <w:rPr>
          <w:sz w:val="28"/>
          <w:lang w:val="fr-FR"/>
        </w:rPr>
        <w:t>la Islande</w:t>
      </w:r>
      <w:proofErr w:type="gramEnd"/>
      <w:r w:rsidRPr="00B037F5">
        <w:rPr>
          <w:sz w:val="28"/>
          <w:lang w:val="fr-FR"/>
        </w:rPr>
        <w:t xml:space="preserve"> de plus de 20 personnes, la Suède de plus de 50 personnes et Chypre de plus de 75 personnes.</w:t>
      </w:r>
    </w:p>
    <w:p w:rsidR="00032FE9" w:rsidRPr="00B037F5" w:rsidRDefault="00634100" w:rsidP="000C275F">
      <w:pPr>
        <w:pStyle w:val="Paragraphedeliste"/>
        <w:numPr>
          <w:ilvl w:val="0"/>
          <w:numId w:val="1"/>
        </w:numPr>
        <w:tabs>
          <w:tab w:val="left" w:pos="839"/>
          <w:tab w:val="left" w:pos="840"/>
        </w:tabs>
        <w:spacing w:before="120" w:line="321" w:lineRule="exact"/>
        <w:ind w:left="567" w:hanging="448"/>
        <w:rPr>
          <w:sz w:val="28"/>
          <w:lang w:val="fr-FR"/>
        </w:rPr>
      </w:pPr>
      <w:bookmarkStart w:id="43" w:name="_bookmark19"/>
      <w:bookmarkEnd w:id="43"/>
      <w:r w:rsidRPr="00B037F5">
        <w:rPr>
          <w:sz w:val="28"/>
          <w:lang w:val="fr-FR"/>
        </w:rPr>
        <w:t>La Lituanie a autorisé le rassemblement d'un maximum de 1000 personnes.</w:t>
      </w:r>
    </w:p>
    <w:p w:rsidR="00032FE9" w:rsidRPr="00B037F5" w:rsidRDefault="00EF7AC7" w:rsidP="000C275F">
      <w:pPr>
        <w:pStyle w:val="Paragraphedeliste"/>
        <w:numPr>
          <w:ilvl w:val="0"/>
          <w:numId w:val="1"/>
        </w:numPr>
        <w:tabs>
          <w:tab w:val="left" w:pos="917"/>
          <w:tab w:val="left" w:pos="918"/>
        </w:tabs>
        <w:spacing w:before="120"/>
        <w:ind w:left="567" w:hanging="448"/>
        <w:rPr>
          <w:sz w:val="28"/>
          <w:lang w:val="fr-FR"/>
        </w:rPr>
      </w:pPr>
      <w:hyperlink r:id="rId30">
        <w:r w:rsidR="00634100" w:rsidRPr="00B037F5">
          <w:rPr>
            <w:color w:val="0A4E74"/>
            <w:sz w:val="28"/>
            <w:u w:val="thick" w:color="0A4E74"/>
            <w:lang w:val="fr-FR"/>
          </w:rPr>
          <w:t>Rapport du FEPH sur la pauvreté et l'exclusion sociale des personnes handicapées (2020)</w:t>
        </w:r>
        <w:r w:rsidR="00634100" w:rsidRPr="00B037F5">
          <w:rPr>
            <w:sz w:val="28"/>
            <w:lang w:val="fr-FR"/>
          </w:rPr>
          <w:t>, pages 23-25.</w:t>
        </w:r>
      </w:hyperlink>
    </w:p>
    <w:p w:rsidR="00032FE9" w:rsidRPr="00B037F5" w:rsidRDefault="00634100" w:rsidP="000C275F">
      <w:pPr>
        <w:pStyle w:val="Paragraphedeliste"/>
        <w:numPr>
          <w:ilvl w:val="0"/>
          <w:numId w:val="1"/>
        </w:numPr>
        <w:tabs>
          <w:tab w:val="left" w:pos="839"/>
          <w:tab w:val="left" w:pos="840"/>
        </w:tabs>
        <w:spacing w:before="120" w:line="237" w:lineRule="auto"/>
        <w:ind w:left="567" w:hanging="448"/>
        <w:rPr>
          <w:sz w:val="28"/>
          <w:lang w:val="fr-FR"/>
        </w:rPr>
      </w:pPr>
      <w:r w:rsidRPr="00B037F5">
        <w:rPr>
          <w:sz w:val="28"/>
          <w:lang w:val="fr-FR"/>
        </w:rPr>
        <w:t xml:space="preserve">Une étude indique qu'en 2012, en moyenne, 7 citoyens européens sur 10 avaient un accès à Internet à domicile en 2012, mais seulement 5 sur 10 parmi ceux qui ont déclaré une limitation d'activité liée à une déficience ou un </w:t>
      </w:r>
      <w:r w:rsidRPr="00B037F5">
        <w:rPr>
          <w:spacing w:val="-3"/>
          <w:sz w:val="28"/>
          <w:lang w:val="fr-FR"/>
        </w:rPr>
        <w:t xml:space="preserve">handicap. </w:t>
      </w:r>
      <w:proofErr w:type="spellStart"/>
      <w:r w:rsidRPr="00B037F5">
        <w:rPr>
          <w:sz w:val="28"/>
          <w:lang w:val="fr-FR"/>
        </w:rPr>
        <w:t>Scholz</w:t>
      </w:r>
      <w:proofErr w:type="spellEnd"/>
      <w:r w:rsidRPr="00B037F5">
        <w:rPr>
          <w:sz w:val="28"/>
          <w:lang w:val="fr-FR"/>
        </w:rPr>
        <w:t xml:space="preserve">, </w:t>
      </w:r>
      <w:r w:rsidRPr="00B037F5">
        <w:rPr>
          <w:spacing w:val="-5"/>
          <w:sz w:val="28"/>
          <w:lang w:val="fr-FR"/>
        </w:rPr>
        <w:t xml:space="preserve">Yalcin </w:t>
      </w:r>
      <w:r w:rsidRPr="00B037F5">
        <w:rPr>
          <w:sz w:val="28"/>
          <w:lang w:val="fr-FR"/>
        </w:rPr>
        <w:t xml:space="preserve">et </w:t>
      </w:r>
      <w:hyperlink r:id="rId31">
        <w:proofErr w:type="spellStart"/>
        <w:r w:rsidRPr="00B037F5">
          <w:rPr>
            <w:spacing w:val="-3"/>
            <w:sz w:val="28"/>
            <w:lang w:val="fr-FR"/>
          </w:rPr>
          <w:t>Priestley</w:t>
        </w:r>
        <w:proofErr w:type="gramStart"/>
        <w:r w:rsidRPr="00B037F5">
          <w:rPr>
            <w:spacing w:val="-3"/>
            <w:sz w:val="28"/>
            <w:lang w:val="fr-FR"/>
          </w:rPr>
          <w:t>,</w:t>
        </w:r>
        <w:r w:rsidRPr="00B037F5">
          <w:rPr>
            <w:color w:val="0A4E74"/>
            <w:sz w:val="28"/>
            <w:u w:val="thick" w:color="0A4E74"/>
            <w:lang w:val="fr-FR"/>
          </w:rPr>
          <w:t>l'</w:t>
        </w:r>
        <w:proofErr w:type="spellEnd"/>
        <w:r w:rsidRPr="00B037F5">
          <w:rPr>
            <w:color w:val="0A4E74"/>
            <w:sz w:val="28"/>
            <w:u w:val="thick" w:color="0A4E74"/>
            <w:lang w:val="fr-FR"/>
          </w:rPr>
          <w:t>accès</w:t>
        </w:r>
        <w:proofErr w:type="gramEnd"/>
        <w:r w:rsidRPr="00B037F5">
          <w:rPr>
            <w:color w:val="0A4E74"/>
            <w:sz w:val="28"/>
            <w:u w:val="thick" w:color="0A4E74"/>
            <w:lang w:val="fr-FR"/>
          </w:rPr>
          <w:t xml:space="preserve"> à Internet pour les personnes handicapées :Comprendre les facteurs socio-relationnels en Europe(2017)</w:t>
        </w:r>
        <w:r w:rsidRPr="00B037F5">
          <w:rPr>
            <w:sz w:val="28"/>
            <w:lang w:val="fr-FR"/>
          </w:rPr>
          <w:t>.</w:t>
        </w:r>
      </w:hyperlink>
    </w:p>
    <w:p w:rsidR="00032FE9" w:rsidRPr="00B037F5" w:rsidRDefault="00634100" w:rsidP="000C275F">
      <w:pPr>
        <w:pStyle w:val="Paragraphedeliste"/>
        <w:numPr>
          <w:ilvl w:val="0"/>
          <w:numId w:val="1"/>
        </w:numPr>
        <w:tabs>
          <w:tab w:val="left" w:pos="839"/>
          <w:tab w:val="left" w:pos="840"/>
        </w:tabs>
        <w:spacing w:before="120" w:line="237" w:lineRule="auto"/>
        <w:ind w:left="567" w:hanging="448"/>
        <w:rPr>
          <w:sz w:val="28"/>
          <w:lang w:val="fr-FR"/>
        </w:rPr>
      </w:pPr>
      <w:r w:rsidRPr="00B037F5">
        <w:rPr>
          <w:sz w:val="28"/>
          <w:lang w:val="fr-FR"/>
        </w:rPr>
        <w:t xml:space="preserve">Les données de plusieurs pays montrent qu'une majorité des victimes de la fracture numérique sont des personnes handicapées. Par exemple, les </w:t>
      </w:r>
      <w:hyperlink r:id="rId32">
        <w:r w:rsidRPr="00B037F5">
          <w:rPr>
            <w:color w:val="0A4E74"/>
            <w:sz w:val="28"/>
            <w:u w:val="thick" w:color="0A4E74"/>
            <w:lang w:val="fr-FR"/>
          </w:rPr>
          <w:t xml:space="preserve">données du Royaume-Uni </w:t>
        </w:r>
      </w:hyperlink>
      <w:r w:rsidRPr="00B037F5">
        <w:rPr>
          <w:sz w:val="28"/>
          <w:lang w:val="fr-FR"/>
        </w:rPr>
        <w:t>indiquent qu'en 2017, 56 % des adultes non-utilisateurs d'internet étaient des personnes handicapées (une proportion bien plus élevée que la proportion d'adultes handicapés dans l'ensemble de la population britannique).</w:t>
      </w:r>
    </w:p>
    <w:p w:rsidR="00032FE9" w:rsidRDefault="00634100" w:rsidP="000C275F">
      <w:pPr>
        <w:pStyle w:val="Paragraphedeliste"/>
        <w:numPr>
          <w:ilvl w:val="0"/>
          <w:numId w:val="1"/>
        </w:numPr>
        <w:tabs>
          <w:tab w:val="left" w:pos="839"/>
          <w:tab w:val="left" w:pos="840"/>
        </w:tabs>
        <w:spacing w:before="120" w:line="237" w:lineRule="auto"/>
        <w:ind w:left="567" w:hanging="448"/>
        <w:rPr>
          <w:sz w:val="28"/>
        </w:rPr>
      </w:pPr>
      <w:r w:rsidRPr="00B037F5">
        <w:rPr>
          <w:sz w:val="28"/>
          <w:lang w:val="fr-FR"/>
        </w:rPr>
        <w:t>Selon les données de l'Institut européen pour l'</w:t>
      </w:r>
      <w:r w:rsidRPr="00B037F5">
        <w:rPr>
          <w:spacing w:val="-3"/>
          <w:sz w:val="28"/>
          <w:lang w:val="fr-FR"/>
        </w:rPr>
        <w:t xml:space="preserve">égalité </w:t>
      </w:r>
      <w:r w:rsidRPr="00B037F5">
        <w:rPr>
          <w:sz w:val="28"/>
          <w:lang w:val="fr-FR"/>
        </w:rPr>
        <w:t xml:space="preserve">entre les hommes et les femmes, dans l'Union européenne, les femmes consacrent en moyenne 13 heures de plus que les hommes chaque semaine aux soins non rémunérés et aux travaux ménagers. </w:t>
      </w:r>
      <w:proofErr w:type="spellStart"/>
      <w:r>
        <w:rPr>
          <w:sz w:val="28"/>
        </w:rPr>
        <w:t>ElGE</w:t>
      </w:r>
      <w:proofErr w:type="spellEnd"/>
      <w:r>
        <w:rPr>
          <w:sz w:val="28"/>
        </w:rPr>
        <w:t xml:space="preserve">, </w:t>
      </w:r>
      <w:hyperlink r:id="rId33">
        <w:proofErr w:type="spellStart"/>
        <w:r>
          <w:rPr>
            <w:color w:val="0A4E74"/>
            <w:sz w:val="28"/>
            <w:u w:val="thick" w:color="0A4E74"/>
          </w:rPr>
          <w:t>Soins</w:t>
        </w:r>
        <w:proofErr w:type="spellEnd"/>
        <w:r>
          <w:rPr>
            <w:color w:val="0A4E74"/>
            <w:sz w:val="28"/>
            <w:u w:val="thick" w:color="0A4E74"/>
          </w:rPr>
          <w:t xml:space="preserve"> et </w:t>
        </w:r>
        <w:proofErr w:type="spellStart"/>
        <w:r>
          <w:rPr>
            <w:color w:val="0A4E74"/>
            <w:sz w:val="28"/>
            <w:u w:val="thick" w:color="0A4E74"/>
          </w:rPr>
          <w:t>travaux</w:t>
        </w:r>
        <w:proofErr w:type="spellEnd"/>
        <w:r>
          <w:rPr>
            <w:color w:val="0A4E74"/>
            <w:sz w:val="28"/>
            <w:u w:val="thick" w:color="0A4E74"/>
          </w:rPr>
          <w:t xml:space="preserve"> ménagers non rémunérés</w:t>
        </w:r>
      </w:hyperlink>
      <w:r>
        <w:rPr>
          <w:sz w:val="28"/>
        </w:rPr>
        <w:t>.</w:t>
      </w:r>
    </w:p>
    <w:p w:rsidR="00032FE9" w:rsidRPr="00B037F5" w:rsidRDefault="00634100" w:rsidP="000C275F">
      <w:pPr>
        <w:pStyle w:val="Paragraphedeliste"/>
        <w:numPr>
          <w:ilvl w:val="0"/>
          <w:numId w:val="1"/>
        </w:numPr>
        <w:tabs>
          <w:tab w:val="left" w:pos="839"/>
          <w:tab w:val="left" w:pos="840"/>
        </w:tabs>
        <w:spacing w:before="120" w:line="237" w:lineRule="auto"/>
        <w:ind w:left="567" w:hanging="448"/>
        <w:rPr>
          <w:sz w:val="28"/>
          <w:lang w:val="fr-FR"/>
        </w:rPr>
      </w:pPr>
      <w:proofErr w:type="spellStart"/>
      <w:r w:rsidRPr="00B037F5">
        <w:rPr>
          <w:sz w:val="28"/>
          <w:lang w:val="fr-FR"/>
        </w:rPr>
        <w:t>ElGE</w:t>
      </w:r>
      <w:proofErr w:type="spellEnd"/>
      <w:r w:rsidRPr="00B037F5">
        <w:rPr>
          <w:sz w:val="28"/>
          <w:lang w:val="fr-FR"/>
        </w:rPr>
        <w:t xml:space="preserve"> (2020), </w:t>
      </w:r>
      <w:hyperlink r:id="rId34">
        <w:r w:rsidRPr="00B037F5">
          <w:rPr>
            <w:color w:val="0A4E74"/>
            <w:sz w:val="28"/>
            <w:u w:val="thick" w:color="0A4E74"/>
            <w:lang w:val="fr-FR"/>
          </w:rPr>
          <w:t xml:space="preserve">Égalité des sexes et soins de longue durée à domicile </w:t>
        </w:r>
      </w:hyperlink>
      <w:r w:rsidRPr="00B037F5">
        <w:rPr>
          <w:sz w:val="28"/>
          <w:lang w:val="fr-FR"/>
        </w:rPr>
        <w:t>: En moyenne, les enfants handicapés sont plus susceptibles de vivre dans un foyer monoparental, et les femmes représentent près de 85 % de l'ensemble des parents isolés dans l'UE.</w:t>
      </w:r>
    </w:p>
    <w:p w:rsidR="00032FE9" w:rsidRDefault="00EF7AC7" w:rsidP="000C275F">
      <w:pPr>
        <w:pStyle w:val="Paragraphedeliste"/>
        <w:numPr>
          <w:ilvl w:val="0"/>
          <w:numId w:val="1"/>
        </w:numPr>
        <w:tabs>
          <w:tab w:val="left" w:pos="839"/>
          <w:tab w:val="left" w:pos="840"/>
        </w:tabs>
        <w:spacing w:before="120" w:line="237" w:lineRule="auto"/>
        <w:ind w:left="567" w:hanging="448"/>
        <w:rPr>
          <w:sz w:val="28"/>
        </w:rPr>
      </w:pPr>
      <w:hyperlink r:id="rId35">
        <w:r w:rsidR="00634100">
          <w:rPr>
            <w:color w:val="0A4E74"/>
            <w:spacing w:val="-1"/>
            <w:sz w:val="28"/>
            <w:u w:val="thick" w:color="0A4E74"/>
          </w:rPr>
          <w:t xml:space="preserve">https://www.euractiv.com/section/politics/news/domestic-violence-increases-in- </w:t>
        </w:r>
        <w:r w:rsidR="00634100">
          <w:rPr>
            <w:color w:val="0A4E74"/>
            <w:sz w:val="28"/>
            <w:u w:val="thick" w:color="0A4E74"/>
          </w:rPr>
          <w:t>france-during-covid-19-lockdown/</w:t>
        </w:r>
      </w:hyperlink>
    </w:p>
    <w:p w:rsidR="00032FE9" w:rsidRDefault="00634100" w:rsidP="000C275F">
      <w:pPr>
        <w:pStyle w:val="Paragraphedeliste"/>
        <w:numPr>
          <w:ilvl w:val="0"/>
          <w:numId w:val="1"/>
        </w:numPr>
        <w:tabs>
          <w:tab w:val="left" w:pos="839"/>
          <w:tab w:val="left" w:pos="840"/>
        </w:tabs>
        <w:spacing w:before="120" w:line="237" w:lineRule="auto"/>
        <w:ind w:left="567" w:hanging="448"/>
        <w:rPr>
          <w:sz w:val="28"/>
        </w:rPr>
      </w:pPr>
      <w:r>
        <w:rPr>
          <w:sz w:val="28"/>
        </w:rPr>
        <w:t xml:space="preserve">The Guardian </w:t>
      </w:r>
      <w:hyperlink r:id="rId36">
        <w:r>
          <w:rPr>
            <w:color w:val="0A4E74"/>
            <w:sz w:val="28"/>
            <w:u w:val="thick" w:color="0A4E74"/>
          </w:rPr>
          <w:t xml:space="preserve">"Lockdowns around the world bring rise in domesticviolence" </w:t>
        </w:r>
      </w:hyperlink>
      <w:r>
        <w:rPr>
          <w:sz w:val="28"/>
        </w:rPr>
        <w:t>(28 mars 2020).</w:t>
      </w:r>
    </w:p>
    <w:p w:rsidR="00032FE9" w:rsidRPr="00B037F5" w:rsidRDefault="00EF7AC7" w:rsidP="000C275F">
      <w:pPr>
        <w:pStyle w:val="Paragraphedeliste"/>
        <w:numPr>
          <w:ilvl w:val="0"/>
          <w:numId w:val="1"/>
        </w:numPr>
        <w:tabs>
          <w:tab w:val="left" w:pos="839"/>
          <w:tab w:val="left" w:pos="840"/>
        </w:tabs>
        <w:spacing w:before="120" w:line="320" w:lineRule="exact"/>
        <w:ind w:left="567" w:hanging="448"/>
        <w:rPr>
          <w:lang w:val="fr-FR"/>
        </w:rPr>
      </w:pPr>
      <w:hyperlink r:id="rId37">
        <w:proofErr w:type="spellStart"/>
        <w:r w:rsidR="00634100" w:rsidRPr="00B037F5">
          <w:rPr>
            <w:sz w:val="28"/>
            <w:lang w:val="fr-FR"/>
          </w:rPr>
          <w:t>Autism</w:t>
        </w:r>
        <w:proofErr w:type="spellEnd"/>
        <w:r w:rsidR="00634100" w:rsidRPr="00B037F5">
          <w:rPr>
            <w:sz w:val="28"/>
            <w:lang w:val="fr-FR"/>
          </w:rPr>
          <w:t xml:space="preserve"> </w:t>
        </w:r>
        <w:proofErr w:type="spellStart"/>
        <w:r w:rsidR="00634100" w:rsidRPr="00B037F5">
          <w:rPr>
            <w:sz w:val="28"/>
            <w:lang w:val="fr-FR"/>
          </w:rPr>
          <w:t>Europe,</w:t>
        </w:r>
        <w:r w:rsidR="00634100" w:rsidRPr="00B037F5">
          <w:rPr>
            <w:color w:val="0A4E74"/>
            <w:sz w:val="28"/>
            <w:u w:val="thick" w:color="0A4E74"/>
            <w:lang w:val="fr-FR"/>
          </w:rPr>
          <w:t>COVlD</w:t>
        </w:r>
        <w:proofErr w:type="spellEnd"/>
        <w:r w:rsidR="00634100" w:rsidRPr="00B037F5">
          <w:rPr>
            <w:color w:val="0A4E74"/>
            <w:sz w:val="28"/>
            <w:u w:val="thick" w:color="0A4E74"/>
            <w:lang w:val="fr-FR"/>
          </w:rPr>
          <w:t xml:space="preserve">-19 réduit encore plus les possibilités de scolarisation des </w:t>
        </w:r>
      </w:hyperlink>
      <w:hyperlink r:id="rId38">
        <w:r w:rsidR="00634100" w:rsidRPr="00B037F5">
          <w:rPr>
            <w:color w:val="0A4E74"/>
            <w:u w:val="thick" w:color="0A4E74"/>
            <w:lang w:val="fr-FR"/>
          </w:rPr>
          <w:t xml:space="preserve">élèves </w:t>
        </w:r>
      </w:hyperlink>
      <w:hyperlink r:id="rId39">
        <w:r w:rsidR="00634100" w:rsidRPr="00B037F5">
          <w:rPr>
            <w:color w:val="0A4E74"/>
            <w:sz w:val="28"/>
            <w:u w:val="thick" w:color="0A4E74"/>
            <w:lang w:val="fr-FR"/>
          </w:rPr>
          <w:t xml:space="preserve">autistes </w:t>
        </w:r>
      </w:hyperlink>
      <w:hyperlink r:id="rId40">
        <w:r w:rsidR="00634100" w:rsidRPr="00B037F5">
          <w:rPr>
            <w:color w:val="0A4E74"/>
            <w:u w:val="thick" w:color="0A4E74"/>
            <w:lang w:val="fr-FR"/>
          </w:rPr>
          <w:t>en Europe</w:t>
        </w:r>
        <w:r w:rsidR="00634100" w:rsidRPr="00B037F5">
          <w:rPr>
            <w:lang w:val="fr-FR"/>
          </w:rPr>
          <w:t>.</w:t>
        </w:r>
      </w:hyperlink>
    </w:p>
    <w:p w:rsidR="00032FE9" w:rsidRPr="00B037F5" w:rsidRDefault="00EF7AC7" w:rsidP="000C275F">
      <w:pPr>
        <w:pStyle w:val="Paragraphedeliste"/>
        <w:numPr>
          <w:ilvl w:val="0"/>
          <w:numId w:val="1"/>
        </w:numPr>
        <w:tabs>
          <w:tab w:val="left" w:pos="839"/>
          <w:tab w:val="left" w:pos="840"/>
        </w:tabs>
        <w:spacing w:before="120" w:line="237" w:lineRule="auto"/>
        <w:ind w:left="567" w:hanging="448"/>
        <w:rPr>
          <w:sz w:val="28"/>
          <w:lang w:val="fr-FR"/>
        </w:rPr>
      </w:pPr>
      <w:hyperlink r:id="rId41">
        <w:r w:rsidR="00634100" w:rsidRPr="00B037F5">
          <w:rPr>
            <w:color w:val="0A4E74"/>
            <w:sz w:val="28"/>
            <w:u w:val="thick" w:color="0A4E74"/>
            <w:lang w:val="fr-FR"/>
          </w:rPr>
          <w:t xml:space="preserve">Les droits des personnes handicapées pendant la pandémie : Un rapport global sur les résultats du </w:t>
        </w:r>
        <w:proofErr w:type="spellStart"/>
        <w:r w:rsidR="00634100" w:rsidRPr="00B037F5">
          <w:rPr>
            <w:color w:val="0A4E74"/>
            <w:sz w:val="28"/>
            <w:u w:val="thick" w:color="0A4E74"/>
            <w:lang w:val="fr-FR"/>
          </w:rPr>
          <w:t>COVlD</w:t>
        </w:r>
        <w:proofErr w:type="spellEnd"/>
        <w:r w:rsidR="00634100" w:rsidRPr="00B037F5">
          <w:rPr>
            <w:color w:val="0A4E74"/>
            <w:sz w:val="28"/>
            <w:u w:val="thick" w:color="0A4E74"/>
            <w:lang w:val="fr-FR"/>
          </w:rPr>
          <w:t xml:space="preserve">-19 </w:t>
        </w:r>
        <w:proofErr w:type="spellStart"/>
        <w:r w:rsidR="00634100" w:rsidRPr="00B037F5">
          <w:rPr>
            <w:color w:val="0A4E74"/>
            <w:sz w:val="28"/>
            <w:u w:val="thick" w:color="0A4E74"/>
            <w:lang w:val="fr-FR"/>
          </w:rPr>
          <w:t>Disability</w:t>
        </w:r>
        <w:proofErr w:type="spellEnd"/>
        <w:r w:rsidR="00634100" w:rsidRPr="00B037F5">
          <w:rPr>
            <w:color w:val="0A4E74"/>
            <w:sz w:val="28"/>
            <w:u w:val="thick" w:color="0A4E74"/>
            <w:lang w:val="fr-FR"/>
          </w:rPr>
          <w:t xml:space="preserve"> </w:t>
        </w:r>
        <w:proofErr w:type="spellStart"/>
        <w:r w:rsidR="00634100" w:rsidRPr="00B037F5">
          <w:rPr>
            <w:color w:val="0A4E74"/>
            <w:sz w:val="28"/>
            <w:u w:val="thick" w:color="0A4E74"/>
            <w:lang w:val="fr-FR"/>
          </w:rPr>
          <w:t>Rights</w:t>
        </w:r>
        <w:proofErr w:type="spellEnd"/>
        <w:r w:rsidR="00634100" w:rsidRPr="00B037F5">
          <w:rPr>
            <w:color w:val="0A4E74"/>
            <w:sz w:val="28"/>
            <w:u w:val="thick" w:color="0A4E74"/>
            <w:lang w:val="fr-FR"/>
          </w:rPr>
          <w:t xml:space="preserve"> Monitor</w:t>
        </w:r>
        <w:r w:rsidR="00634100" w:rsidRPr="00B037F5">
          <w:rPr>
            <w:sz w:val="28"/>
            <w:lang w:val="fr-FR"/>
          </w:rPr>
          <w:t>, page 10.</w:t>
        </w:r>
      </w:hyperlink>
    </w:p>
    <w:p w:rsidR="00032FE9" w:rsidRPr="00B037F5" w:rsidRDefault="00EF7AC7" w:rsidP="000C275F">
      <w:pPr>
        <w:pStyle w:val="Paragraphedeliste"/>
        <w:numPr>
          <w:ilvl w:val="0"/>
          <w:numId w:val="1"/>
        </w:numPr>
        <w:tabs>
          <w:tab w:val="left" w:pos="839"/>
          <w:tab w:val="left" w:pos="840"/>
        </w:tabs>
        <w:spacing w:before="120" w:line="321" w:lineRule="exact"/>
        <w:ind w:left="567" w:hanging="448"/>
        <w:rPr>
          <w:sz w:val="28"/>
          <w:lang w:val="fr-FR"/>
        </w:rPr>
      </w:pPr>
      <w:hyperlink r:id="rId42">
        <w:r w:rsidR="00634100" w:rsidRPr="00B037F5">
          <w:rPr>
            <w:color w:val="0A4E74"/>
            <w:sz w:val="28"/>
            <w:u w:val="thick" w:color="0A4E74"/>
            <w:lang w:val="fr-FR"/>
          </w:rPr>
          <w:t xml:space="preserve">Feuille de route européenne commune pour la levée des mesures de confinement du </w:t>
        </w:r>
        <w:proofErr w:type="spellStart"/>
        <w:r w:rsidR="00634100" w:rsidRPr="00B037F5">
          <w:rPr>
            <w:color w:val="0A4E74"/>
            <w:sz w:val="28"/>
            <w:u w:val="thick" w:color="0A4E74"/>
            <w:lang w:val="fr-FR"/>
          </w:rPr>
          <w:t>COVlD</w:t>
        </w:r>
        <w:proofErr w:type="spellEnd"/>
        <w:r w:rsidR="00634100" w:rsidRPr="00B037F5">
          <w:rPr>
            <w:color w:val="0A4E74"/>
            <w:sz w:val="28"/>
            <w:u w:val="thick" w:color="0A4E74"/>
            <w:lang w:val="fr-FR"/>
          </w:rPr>
          <w:t>-19</w:t>
        </w:r>
      </w:hyperlink>
    </w:p>
    <w:p w:rsidR="00032FE9" w:rsidRPr="00B037F5" w:rsidRDefault="00EF7AC7" w:rsidP="000C275F">
      <w:pPr>
        <w:pStyle w:val="Paragraphedeliste"/>
        <w:numPr>
          <w:ilvl w:val="0"/>
          <w:numId w:val="1"/>
        </w:numPr>
        <w:tabs>
          <w:tab w:val="left" w:pos="839"/>
          <w:tab w:val="left" w:pos="840"/>
        </w:tabs>
        <w:spacing w:before="120" w:line="320" w:lineRule="exact"/>
        <w:ind w:left="567" w:hanging="448"/>
        <w:rPr>
          <w:lang w:val="fr-FR"/>
        </w:rPr>
      </w:pPr>
      <w:hyperlink r:id="rId43">
        <w:r w:rsidR="00634100" w:rsidRPr="00B037F5">
          <w:rPr>
            <w:sz w:val="28"/>
            <w:lang w:val="fr-FR"/>
          </w:rPr>
          <w:t xml:space="preserve">Voir le </w:t>
        </w:r>
        <w:r w:rsidR="00634100" w:rsidRPr="00B037F5">
          <w:rPr>
            <w:color w:val="0A4E74"/>
            <w:sz w:val="28"/>
            <w:u w:val="thick" w:color="0A4E74"/>
            <w:lang w:val="fr-FR"/>
          </w:rPr>
          <w:t xml:space="preserve">Comité consultatif pour la réponse </w:t>
        </w:r>
        <w:proofErr w:type="spellStart"/>
        <w:r w:rsidR="00634100" w:rsidRPr="00B037F5">
          <w:rPr>
            <w:color w:val="0A4E74"/>
            <w:sz w:val="28"/>
            <w:u w:val="thick" w:color="0A4E74"/>
            <w:lang w:val="fr-FR"/>
          </w:rPr>
          <w:t>COVlD</w:t>
        </w:r>
        <w:proofErr w:type="spellEnd"/>
        <w:r w:rsidR="00634100" w:rsidRPr="00B037F5">
          <w:rPr>
            <w:color w:val="0A4E74"/>
            <w:sz w:val="28"/>
            <w:u w:val="thick" w:color="0A4E74"/>
            <w:lang w:val="fr-FR"/>
          </w:rPr>
          <w:t xml:space="preserve">-19 pour les personnes </w:t>
        </w:r>
      </w:hyperlink>
      <w:hyperlink r:id="rId44">
        <w:r w:rsidR="00634100" w:rsidRPr="00B037F5">
          <w:rPr>
            <w:color w:val="0A4E74"/>
            <w:u w:val="thick" w:color="0A4E74"/>
            <w:lang w:val="fr-FR"/>
          </w:rPr>
          <w:t>handicapées</w:t>
        </w:r>
        <w:r w:rsidR="00634100" w:rsidRPr="00B037F5">
          <w:rPr>
            <w:lang w:val="fr-FR"/>
          </w:rPr>
          <w:t>, ministère de la santé du gouvernement australien.</w:t>
        </w:r>
      </w:hyperlink>
    </w:p>
    <w:p w:rsidR="00032FE9" w:rsidRDefault="00EF7AC7" w:rsidP="000C275F">
      <w:pPr>
        <w:pStyle w:val="Paragraphedeliste"/>
        <w:numPr>
          <w:ilvl w:val="0"/>
          <w:numId w:val="1"/>
        </w:numPr>
        <w:tabs>
          <w:tab w:val="left" w:pos="839"/>
          <w:tab w:val="left" w:pos="840"/>
        </w:tabs>
        <w:spacing w:before="120" w:line="237" w:lineRule="auto"/>
        <w:ind w:left="567" w:hanging="448"/>
        <w:rPr>
          <w:sz w:val="28"/>
        </w:rPr>
      </w:pPr>
      <w:hyperlink r:id="rId45">
        <w:r w:rsidR="00634100">
          <w:rPr>
            <w:sz w:val="28"/>
          </w:rPr>
          <w:t xml:space="preserve">Voir </w:t>
        </w:r>
        <w:r w:rsidR="00634100">
          <w:rPr>
            <w:color w:val="0A4E74"/>
            <w:sz w:val="28"/>
            <w:u w:val="thick" w:color="0A4E74"/>
          </w:rPr>
          <w:t xml:space="preserve">Coronavirus (COVlD-19) related deaths by disability status, England and </w:t>
        </w:r>
        <w:r w:rsidR="00634100">
          <w:rPr>
            <w:color w:val="0A4E74"/>
            <w:spacing w:val="-3"/>
            <w:sz w:val="28"/>
            <w:u w:val="thick" w:color="0A4E74"/>
          </w:rPr>
          <w:t xml:space="preserve">Wales : </w:t>
        </w:r>
        <w:r w:rsidR="00634100">
          <w:rPr>
            <w:color w:val="0A4E74"/>
            <w:sz w:val="28"/>
            <w:u w:val="thick" w:color="0A4E74"/>
          </w:rPr>
          <w:t>2 mars au 14 juillet 2020</w:t>
        </w:r>
        <w:r w:rsidR="00634100">
          <w:rPr>
            <w:sz w:val="28"/>
          </w:rPr>
          <w:t>.</w:t>
        </w:r>
      </w:hyperlink>
    </w:p>
    <w:p w:rsidR="00032FE9" w:rsidRDefault="00032FE9" w:rsidP="00AE3043">
      <w:pPr>
        <w:pStyle w:val="Corpsdetexte"/>
        <w:ind w:left="567" w:right="2" w:hanging="447"/>
        <w:rPr>
          <w:sz w:val="20"/>
        </w:rPr>
      </w:pPr>
    </w:p>
    <w:p w:rsidR="00032FE9" w:rsidRDefault="00634100" w:rsidP="00996943">
      <w:pPr>
        <w:pStyle w:val="Corpsdetexte"/>
        <w:spacing w:before="141"/>
        <w:ind w:left="4218" w:right="2"/>
        <w:rPr>
          <w:sz w:val="13"/>
        </w:rPr>
      </w:pPr>
      <w:r w:rsidRPr="008F5E60">
        <w:rPr>
          <w:color w:val="FFFFFF"/>
          <w:lang w:val="fr-FR"/>
        </w:rPr>
        <w:t xml:space="preserve">Avenue des Arts 7-8, B-1210 </w:t>
      </w:r>
    </w:p>
    <w:sectPr w:rsidR="00032FE9" w:rsidSect="00996943">
      <w:pgSz w:w="11910" w:h="16840"/>
      <w:pgMar w:top="1582" w:right="1418" w:bottom="1418"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111F"/>
    <w:multiLevelType w:val="hybridMultilevel"/>
    <w:tmpl w:val="05EEB5D6"/>
    <w:lvl w:ilvl="0" w:tplc="76400DB8">
      <w:start w:val="1"/>
      <w:numFmt w:val="decimal"/>
      <w:lvlText w:val="%1"/>
      <w:lvlJc w:val="left"/>
      <w:pPr>
        <w:ind w:left="120" w:hanging="720"/>
        <w:jc w:val="left"/>
      </w:pPr>
      <w:rPr>
        <w:rFonts w:ascii="Arial" w:eastAsia="Arial" w:hAnsi="Arial" w:cs="Arial" w:hint="default"/>
        <w:spacing w:val="-1"/>
        <w:w w:val="100"/>
        <w:sz w:val="28"/>
        <w:szCs w:val="28"/>
      </w:rPr>
    </w:lvl>
    <w:lvl w:ilvl="1" w:tplc="AA54F40E">
      <w:numFmt w:val="bullet"/>
      <w:lvlText w:val="•"/>
      <w:lvlJc w:val="left"/>
      <w:pPr>
        <w:ind w:left="1176" w:hanging="720"/>
      </w:pPr>
      <w:rPr>
        <w:rFonts w:hint="default"/>
      </w:rPr>
    </w:lvl>
    <w:lvl w:ilvl="2" w:tplc="5F70E01A">
      <w:numFmt w:val="bullet"/>
      <w:lvlText w:val="•"/>
      <w:lvlJc w:val="left"/>
      <w:pPr>
        <w:ind w:left="2233" w:hanging="720"/>
      </w:pPr>
      <w:rPr>
        <w:rFonts w:hint="default"/>
      </w:rPr>
    </w:lvl>
    <w:lvl w:ilvl="3" w:tplc="F6500EA6">
      <w:numFmt w:val="bullet"/>
      <w:lvlText w:val="•"/>
      <w:lvlJc w:val="left"/>
      <w:pPr>
        <w:ind w:left="3289" w:hanging="720"/>
      </w:pPr>
      <w:rPr>
        <w:rFonts w:hint="default"/>
      </w:rPr>
    </w:lvl>
    <w:lvl w:ilvl="4" w:tplc="36026A80">
      <w:numFmt w:val="bullet"/>
      <w:lvlText w:val="•"/>
      <w:lvlJc w:val="left"/>
      <w:pPr>
        <w:ind w:left="4346" w:hanging="720"/>
      </w:pPr>
      <w:rPr>
        <w:rFonts w:hint="default"/>
      </w:rPr>
    </w:lvl>
    <w:lvl w:ilvl="5" w:tplc="1CDC9DA4">
      <w:numFmt w:val="bullet"/>
      <w:lvlText w:val="•"/>
      <w:lvlJc w:val="left"/>
      <w:pPr>
        <w:ind w:left="5402" w:hanging="720"/>
      </w:pPr>
      <w:rPr>
        <w:rFonts w:hint="default"/>
      </w:rPr>
    </w:lvl>
    <w:lvl w:ilvl="6" w:tplc="1062BE2A">
      <w:numFmt w:val="bullet"/>
      <w:lvlText w:val="•"/>
      <w:lvlJc w:val="left"/>
      <w:pPr>
        <w:ind w:left="6459" w:hanging="720"/>
      </w:pPr>
      <w:rPr>
        <w:rFonts w:hint="default"/>
      </w:rPr>
    </w:lvl>
    <w:lvl w:ilvl="7" w:tplc="D4F20376">
      <w:numFmt w:val="bullet"/>
      <w:lvlText w:val="•"/>
      <w:lvlJc w:val="left"/>
      <w:pPr>
        <w:ind w:left="7515" w:hanging="720"/>
      </w:pPr>
      <w:rPr>
        <w:rFonts w:hint="default"/>
      </w:rPr>
    </w:lvl>
    <w:lvl w:ilvl="8" w:tplc="48CAF2C8">
      <w:numFmt w:val="bullet"/>
      <w:lvlText w:val="•"/>
      <w:lvlJc w:val="left"/>
      <w:pPr>
        <w:ind w:left="8572" w:hanging="720"/>
      </w:pPr>
      <w:rPr>
        <w:rFonts w:hint="default"/>
      </w:rPr>
    </w:lvl>
  </w:abstractNum>
  <w:abstractNum w:abstractNumId="1">
    <w:nsid w:val="373A5C1E"/>
    <w:multiLevelType w:val="hybridMultilevel"/>
    <w:tmpl w:val="86AE4DB0"/>
    <w:lvl w:ilvl="0" w:tplc="DFC406FA">
      <w:start w:val="1"/>
      <w:numFmt w:val="decimal"/>
      <w:lvlText w:val="%1."/>
      <w:lvlJc w:val="left"/>
      <w:pPr>
        <w:ind w:left="1327" w:hanging="494"/>
        <w:jc w:val="right"/>
      </w:pPr>
      <w:rPr>
        <w:rFonts w:ascii="Arial" w:eastAsia="Arial" w:hAnsi="Arial" w:cs="Arial" w:hint="default"/>
        <w:spacing w:val="-1"/>
        <w:w w:val="100"/>
        <w:sz w:val="28"/>
        <w:szCs w:val="28"/>
      </w:rPr>
    </w:lvl>
    <w:lvl w:ilvl="1" w:tplc="F10E5BF6">
      <w:numFmt w:val="bullet"/>
      <w:lvlText w:val="•"/>
      <w:lvlJc w:val="left"/>
      <w:pPr>
        <w:ind w:left="1951" w:hanging="154"/>
      </w:pPr>
      <w:rPr>
        <w:rFonts w:ascii="Arial" w:eastAsia="Arial" w:hAnsi="Arial" w:cs="Arial" w:hint="default"/>
        <w:w w:val="100"/>
        <w:sz w:val="28"/>
        <w:szCs w:val="28"/>
      </w:rPr>
    </w:lvl>
    <w:lvl w:ilvl="2" w:tplc="4858ECA6">
      <w:numFmt w:val="bullet"/>
      <w:lvlText w:val="•"/>
      <w:lvlJc w:val="left"/>
      <w:pPr>
        <w:ind w:left="2929" w:hanging="154"/>
      </w:pPr>
      <w:rPr>
        <w:rFonts w:hint="default"/>
      </w:rPr>
    </w:lvl>
    <w:lvl w:ilvl="3" w:tplc="611615B2">
      <w:numFmt w:val="bullet"/>
      <w:lvlText w:val="•"/>
      <w:lvlJc w:val="left"/>
      <w:pPr>
        <w:ind w:left="3899" w:hanging="154"/>
      </w:pPr>
      <w:rPr>
        <w:rFonts w:hint="default"/>
      </w:rPr>
    </w:lvl>
    <w:lvl w:ilvl="4" w:tplc="AEEADBC6">
      <w:numFmt w:val="bullet"/>
      <w:lvlText w:val="•"/>
      <w:lvlJc w:val="left"/>
      <w:pPr>
        <w:ind w:left="4868" w:hanging="154"/>
      </w:pPr>
      <w:rPr>
        <w:rFonts w:hint="default"/>
      </w:rPr>
    </w:lvl>
    <w:lvl w:ilvl="5" w:tplc="F2600E70">
      <w:numFmt w:val="bullet"/>
      <w:lvlText w:val="•"/>
      <w:lvlJc w:val="left"/>
      <w:pPr>
        <w:ind w:left="5838" w:hanging="154"/>
      </w:pPr>
      <w:rPr>
        <w:rFonts w:hint="default"/>
      </w:rPr>
    </w:lvl>
    <w:lvl w:ilvl="6" w:tplc="3CE450E0">
      <w:numFmt w:val="bullet"/>
      <w:lvlText w:val="•"/>
      <w:lvlJc w:val="left"/>
      <w:pPr>
        <w:ind w:left="6807" w:hanging="154"/>
      </w:pPr>
      <w:rPr>
        <w:rFonts w:hint="default"/>
      </w:rPr>
    </w:lvl>
    <w:lvl w:ilvl="7" w:tplc="38EC24B4">
      <w:numFmt w:val="bullet"/>
      <w:lvlText w:val="•"/>
      <w:lvlJc w:val="left"/>
      <w:pPr>
        <w:ind w:left="7777" w:hanging="154"/>
      </w:pPr>
      <w:rPr>
        <w:rFonts w:hint="default"/>
      </w:rPr>
    </w:lvl>
    <w:lvl w:ilvl="8" w:tplc="7C903140">
      <w:numFmt w:val="bullet"/>
      <w:lvlText w:val="•"/>
      <w:lvlJc w:val="left"/>
      <w:pPr>
        <w:ind w:left="8746" w:hanging="154"/>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032FE9"/>
    <w:rsid w:val="00017001"/>
    <w:rsid w:val="00032FE9"/>
    <w:rsid w:val="000C275F"/>
    <w:rsid w:val="000F63C5"/>
    <w:rsid w:val="00125991"/>
    <w:rsid w:val="004727B2"/>
    <w:rsid w:val="004B1509"/>
    <w:rsid w:val="00557E73"/>
    <w:rsid w:val="00634100"/>
    <w:rsid w:val="006414C2"/>
    <w:rsid w:val="007B31F7"/>
    <w:rsid w:val="008F5E60"/>
    <w:rsid w:val="00996943"/>
    <w:rsid w:val="00A52E4A"/>
    <w:rsid w:val="00AE3043"/>
    <w:rsid w:val="00B037F5"/>
    <w:rsid w:val="00BC726D"/>
    <w:rsid w:val="00DE3E36"/>
    <w:rsid w:val="00E139D1"/>
    <w:rsid w:val="00EF7A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2FE9"/>
    <w:rPr>
      <w:rFonts w:ascii="Arial" w:eastAsia="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032FE9"/>
    <w:tblPr>
      <w:tblInd w:w="0" w:type="dxa"/>
      <w:tblCellMar>
        <w:top w:w="0" w:type="dxa"/>
        <w:left w:w="0" w:type="dxa"/>
        <w:bottom w:w="0" w:type="dxa"/>
        <w:right w:w="0" w:type="dxa"/>
      </w:tblCellMar>
    </w:tblPr>
  </w:style>
  <w:style w:type="paragraph" w:customStyle="1" w:styleId="TOC1">
    <w:name w:val="TOC 1"/>
    <w:basedOn w:val="Normal"/>
    <w:uiPriority w:val="1"/>
    <w:qFormat/>
    <w:rsid w:val="00032FE9"/>
    <w:pPr>
      <w:spacing w:before="78"/>
      <w:ind w:left="1384"/>
    </w:pPr>
    <w:rPr>
      <w:b/>
      <w:bCs/>
      <w:sz w:val="28"/>
      <w:szCs w:val="28"/>
    </w:rPr>
  </w:style>
  <w:style w:type="paragraph" w:customStyle="1" w:styleId="TOC2">
    <w:name w:val="TOC 2"/>
    <w:basedOn w:val="Normal"/>
    <w:uiPriority w:val="1"/>
    <w:qFormat/>
    <w:rsid w:val="00032FE9"/>
    <w:pPr>
      <w:spacing w:before="78"/>
      <w:ind w:left="1610"/>
    </w:pPr>
    <w:rPr>
      <w:sz w:val="28"/>
      <w:szCs w:val="28"/>
    </w:rPr>
  </w:style>
  <w:style w:type="paragraph" w:styleId="Corpsdetexte">
    <w:name w:val="Body Text"/>
    <w:basedOn w:val="Normal"/>
    <w:uiPriority w:val="1"/>
    <w:qFormat/>
    <w:rsid w:val="00032FE9"/>
    <w:rPr>
      <w:sz w:val="28"/>
      <w:szCs w:val="28"/>
    </w:rPr>
  </w:style>
  <w:style w:type="paragraph" w:customStyle="1" w:styleId="Heading1">
    <w:name w:val="Heading 1"/>
    <w:basedOn w:val="Normal"/>
    <w:uiPriority w:val="1"/>
    <w:qFormat/>
    <w:rsid w:val="00032FE9"/>
    <w:pPr>
      <w:spacing w:before="87"/>
      <w:ind w:left="1100"/>
      <w:outlineLvl w:val="1"/>
    </w:pPr>
    <w:rPr>
      <w:b/>
      <w:bCs/>
      <w:sz w:val="40"/>
      <w:szCs w:val="40"/>
    </w:rPr>
  </w:style>
  <w:style w:type="paragraph" w:customStyle="1" w:styleId="Heading2">
    <w:name w:val="Heading 2"/>
    <w:basedOn w:val="Normal"/>
    <w:uiPriority w:val="1"/>
    <w:qFormat/>
    <w:rsid w:val="00032FE9"/>
    <w:pPr>
      <w:ind w:left="1384"/>
      <w:outlineLvl w:val="2"/>
    </w:pPr>
    <w:rPr>
      <w:b/>
      <w:bCs/>
      <w:sz w:val="32"/>
      <w:szCs w:val="32"/>
    </w:rPr>
  </w:style>
  <w:style w:type="paragraph" w:customStyle="1" w:styleId="Heading3">
    <w:name w:val="Heading 3"/>
    <w:basedOn w:val="Normal"/>
    <w:uiPriority w:val="1"/>
    <w:qFormat/>
    <w:rsid w:val="00032FE9"/>
    <w:pPr>
      <w:ind w:left="1384"/>
      <w:outlineLvl w:val="3"/>
    </w:pPr>
    <w:rPr>
      <w:b/>
      <w:bCs/>
      <w:sz w:val="28"/>
      <w:szCs w:val="28"/>
    </w:rPr>
  </w:style>
  <w:style w:type="paragraph" w:styleId="Paragraphedeliste">
    <w:name w:val="List Paragraph"/>
    <w:basedOn w:val="Normal"/>
    <w:uiPriority w:val="1"/>
    <w:qFormat/>
    <w:rsid w:val="00032FE9"/>
    <w:pPr>
      <w:ind w:left="120"/>
    </w:pPr>
  </w:style>
  <w:style w:type="paragraph" w:customStyle="1" w:styleId="TableParagraph">
    <w:name w:val="Table Paragraph"/>
    <w:basedOn w:val="Normal"/>
    <w:uiPriority w:val="1"/>
    <w:qFormat/>
    <w:rsid w:val="00032FE9"/>
  </w:style>
  <w:style w:type="paragraph" w:styleId="Textedebulles">
    <w:name w:val="Balloon Text"/>
    <w:basedOn w:val="Normal"/>
    <w:link w:val="TextedebullesCar"/>
    <w:uiPriority w:val="99"/>
    <w:semiHidden/>
    <w:unhideWhenUsed/>
    <w:rsid w:val="008F5E60"/>
    <w:rPr>
      <w:rFonts w:ascii="Tahoma" w:hAnsi="Tahoma" w:cs="Tahoma"/>
      <w:sz w:val="16"/>
      <w:szCs w:val="16"/>
    </w:rPr>
  </w:style>
  <w:style w:type="character" w:customStyle="1" w:styleId="TextedebullesCar">
    <w:name w:val="Texte de bulles Car"/>
    <w:basedOn w:val="Policepardfaut"/>
    <w:link w:val="Textedebulles"/>
    <w:uiPriority w:val="99"/>
    <w:semiHidden/>
    <w:rsid w:val="008F5E60"/>
    <w:rPr>
      <w:rFonts w:ascii="Tahoma" w:eastAsia="Arial" w:hAnsi="Tahoma" w:cs="Tahoma"/>
      <w:sz w:val="16"/>
      <w:szCs w:val="16"/>
    </w:rPr>
  </w:style>
  <w:style w:type="character" w:customStyle="1" w:styleId="acopre">
    <w:name w:val="acopre"/>
    <w:basedOn w:val="Policepardfaut"/>
    <w:rsid w:val="006414C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ecdc.europa.eu/en/publications-data/health-emergency-preparedness-imported-cases-high-consequence-infectious-diseases" TargetMode="External"/><Relationship Id="rId13" Type="http://schemas.openxmlformats.org/officeDocument/2006/relationships/hyperlink" Target="https://ec.europa.eu/health/sites/health/files/preparedness_response/docs/covid19_testingstrategies_recommendation_en.pdf" TargetMode="External"/><Relationship Id="rId18" Type="http://schemas.openxmlformats.org/officeDocument/2006/relationships/hyperlink" Target="https://covid-drm.org/assets/documents/Disability-Rights-During-the-Pandemic-report-web.pdf" TargetMode="External"/><Relationship Id="rId26" Type="http://schemas.openxmlformats.org/officeDocument/2006/relationships/hyperlink" Target="https://covid-drm.org/assets/documents/Disability-Rights-During-the-Pandemic-report-web.pdf" TargetMode="External"/><Relationship Id="rId39" Type="http://schemas.openxmlformats.org/officeDocument/2006/relationships/hyperlink" Target="https://www.autismeurope.org/blog/2020/09/10/covid-19-narrows-schooling-options-even-more-for-autistic-pupils-in-europe/" TargetMode="External"/><Relationship Id="rId3" Type="http://schemas.openxmlformats.org/officeDocument/2006/relationships/settings" Target="settings.xml"/><Relationship Id="rId21" Type="http://schemas.openxmlformats.org/officeDocument/2006/relationships/hyperlink" Target="https://www.who.int/westernpacific/emergencies/covid-19/information/high-risk-groups" TargetMode="External"/><Relationship Id="rId34" Type="http://schemas.openxmlformats.org/officeDocument/2006/relationships/hyperlink" Target="https://eige.europa.eu/publications/gender-equality-and-long-term-care-home" TargetMode="External"/><Relationship Id="rId42" Type="http://schemas.openxmlformats.org/officeDocument/2006/relationships/hyperlink" Target="https://ec.europa.eu/info/live-work-travel-eu/coronavirus-response/european-roadmap-lifting-coronavirus-containment-measures_en" TargetMode="External"/><Relationship Id="rId47" Type="http://schemas.openxmlformats.org/officeDocument/2006/relationships/theme" Target="theme/theme1.xml"/><Relationship Id="rId7" Type="http://schemas.openxmlformats.org/officeDocument/2006/relationships/hyperlink" Target="https://www.ecdc.europa.eu/en/publications-data/health-emergency-preparedness-imported-cases-high-consequence-infectious-diseases" TargetMode="External"/><Relationship Id="rId12" Type="http://schemas.openxmlformats.org/officeDocument/2006/relationships/hyperlink" Target="https://ec.europa.eu/health/sites/health/files/vaccination/docs/2020_strategies_deployment_en.pdf" TargetMode="External"/><Relationship Id="rId17" Type="http://schemas.openxmlformats.org/officeDocument/2006/relationships/hyperlink" Target="http://www.edf-feph.org/edf-publications" TargetMode="External"/><Relationship Id="rId25" Type="http://schemas.openxmlformats.org/officeDocument/2006/relationships/hyperlink" Target="http://www.edf-feph.org/edf-publications%23human-rights" TargetMode="External"/><Relationship Id="rId33" Type="http://schemas.openxmlformats.org/officeDocument/2006/relationships/hyperlink" Target="https://eige.europa.eu/covid-19-and-gender-equality/unpaid-care-and-housework" TargetMode="External"/><Relationship Id="rId38" Type="http://schemas.openxmlformats.org/officeDocument/2006/relationships/hyperlink" Target="https://www.autismeurope.org/blog/2020/09/10/covid-19-narrows-schooling-options-even-more-for-autistic-pupils-in-europe/"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ige.europa.eu/gender-equality-index/2019/domain/work/disability" TargetMode="External"/><Relationship Id="rId20" Type="http://schemas.openxmlformats.org/officeDocument/2006/relationships/hyperlink" Target="https://www.scope.org.uk/campaigns/disabled-people-and-coronavirus/the-disability-report/%23Key-findings" TargetMode="External"/><Relationship Id="rId29" Type="http://schemas.openxmlformats.org/officeDocument/2006/relationships/hyperlink" Target="https://www.un.org/development/desa/disabilities/news/dspd/covid-19-disability.html" TargetMode="External"/><Relationship Id="rId41" Type="http://schemas.openxmlformats.org/officeDocument/2006/relationships/hyperlink" Target="https://covid-drm.org/assets/documents/Disability-Rights-During-the-Pandemic-report-web.pdf" TargetMode="External"/><Relationship Id="rId1" Type="http://schemas.openxmlformats.org/officeDocument/2006/relationships/numbering" Target="numbering.xml"/><Relationship Id="rId6" Type="http://schemas.openxmlformats.org/officeDocument/2006/relationships/hyperlink" Target="http://www.edf-feph.org/newsroom/news/how-many-persons-disabilities-live-eu%23overlay-context%3Dabout-us" TargetMode="External"/><Relationship Id="rId11" Type="http://schemas.openxmlformats.org/officeDocument/2006/relationships/hyperlink" Target="https://ec.europa.eu/health/sites/health/files/vaccination/docs/2020_strategies_deployment_en.pdf" TargetMode="External"/><Relationship Id="rId24" Type="http://schemas.openxmlformats.org/officeDocument/2006/relationships/hyperlink" Target="http://www.edf-feph.org/edf-publications%23human-rights" TargetMode="External"/><Relationship Id="rId32" Type="http://schemas.openxmlformats.org/officeDocument/2006/relationships/hyperlink" Target="https://www.ons.gov.uk/peoplepopulationandcommunity/householdcharacteristics/homeinternetandsocialmediausage/articles/exploringtheuksdigitaldivide/2019-03-04%23why-does-digital-exclusion-matter" TargetMode="External"/><Relationship Id="rId37" Type="http://schemas.openxmlformats.org/officeDocument/2006/relationships/hyperlink" Target="https://www.autismeurope.org/blog/2020/09/10/covid-19-narrows-schooling-options-even-more-for-autistic-pupils-in-europe/" TargetMode="External"/><Relationship Id="rId40" Type="http://schemas.openxmlformats.org/officeDocument/2006/relationships/hyperlink" Target="https://www.autismeurope.org/blog/2020/09/10/covid-19-narrows-schooling-options-even-more-for-autistic-pupils-in-europe/" TargetMode="External"/><Relationship Id="rId45" Type="http://schemas.openxmlformats.org/officeDocument/2006/relationships/hyperlink" Target="https://www.ons.gov.uk/peoplepopulationandcommunity/birthsdeathsandmarriages/deaths/articles/coronaviruscovid19relateddeathsbydisabilitystatusenglandandwales/2marchto14july2020" TargetMode="External"/><Relationship Id="rId5" Type="http://schemas.openxmlformats.org/officeDocument/2006/relationships/hyperlink" Target="http://www.edf-feph.org/newsroom/news/how-many-persons-disabilities-live-eu%23overlay-context%3Dabout-us" TargetMode="External"/><Relationship Id="rId15" Type="http://schemas.openxmlformats.org/officeDocument/2006/relationships/hyperlink" Target="https://www.edf-feph.org/newsroom-news-why-has-european-union-not-included-people-disabilities-priority-vaccination-covid19/" TargetMode="External"/><Relationship Id="rId23" Type="http://schemas.openxmlformats.org/officeDocument/2006/relationships/hyperlink" Target="http://www.edf-feph.org/edf-publications%23human-rights" TargetMode="External"/><Relationship Id="rId28" Type="http://schemas.openxmlformats.org/officeDocument/2006/relationships/hyperlink" Target="https://www.un.org/development/desa/disabilities/news/dspd/covid-19-disability.html" TargetMode="External"/><Relationship Id="rId36" Type="http://schemas.openxmlformats.org/officeDocument/2006/relationships/hyperlink" Target="https://www.theguardian.com/society/2020/mar/28/lockdowns-world-rise-domestic-violence" TargetMode="External"/><Relationship Id="rId10" Type="http://schemas.openxmlformats.org/officeDocument/2006/relationships/hyperlink" Target="https://ec.europa.eu/info/live-work-travel-eu/coronavirus-response/european-roadmap-lifting-coronavirus-containment-measures_en" TargetMode="External"/><Relationship Id="rId19" Type="http://schemas.openxmlformats.org/officeDocument/2006/relationships/hyperlink" Target="https://www.who.int/news-room/fact-sheets/detail/disability-and-health" TargetMode="External"/><Relationship Id="rId31" Type="http://schemas.openxmlformats.org/officeDocument/2006/relationships/hyperlink" Target="https://cyberpsychology.eu/article/view/6767/6262" TargetMode="External"/><Relationship Id="rId44" Type="http://schemas.openxmlformats.org/officeDocument/2006/relationships/hyperlink" Target="https://www.health.gov.au/committees-and-groups/advisory-committee-for-the-covid-19-response-for-people-with-disability" TargetMode="External"/><Relationship Id="rId4" Type="http://schemas.openxmlformats.org/officeDocument/2006/relationships/webSettings" Target="webSettings.xml"/><Relationship Id="rId9" Type="http://schemas.openxmlformats.org/officeDocument/2006/relationships/hyperlink" Target="https://ec.europa.eu/info/live-work-travel-eu/coronavirus-response/european-roadmap-lifting-coronavirus-containment-measures_en" TargetMode="External"/><Relationship Id="rId14" Type="http://schemas.openxmlformats.org/officeDocument/2006/relationships/hyperlink" Target="https://www.edf-feph.org/covid19/" TargetMode="External"/><Relationship Id="rId22" Type="http://schemas.openxmlformats.org/officeDocument/2006/relationships/hyperlink" Target="https://www.un.org/development/desa/disabilities/wp-content/uploads/sites/15/2020/05/sg_policy_brief_on_persons_with_disabilities_final.pdf" TargetMode="External"/><Relationship Id="rId27" Type="http://schemas.openxmlformats.org/officeDocument/2006/relationships/hyperlink" Target="https://ltccovid.org/2020/04/12/mortality-associated-with-covid-19-outbreaks-in-care-homes-early-international-evidence/" TargetMode="External"/><Relationship Id="rId30" Type="http://schemas.openxmlformats.org/officeDocument/2006/relationships/hyperlink" Target="http://www.edf-feph.org/edf-publications%23human-rights" TargetMode="External"/><Relationship Id="rId35" Type="http://schemas.openxmlformats.org/officeDocument/2006/relationships/hyperlink" Target="https://www.euractiv.com/section/politics/news/domestic-violence-increases-in-france-during-covid-19-lockdown/" TargetMode="External"/><Relationship Id="rId43" Type="http://schemas.openxmlformats.org/officeDocument/2006/relationships/hyperlink" Target="https://www.health.gov.au/committees-and-groups/advisory-committee-for-the-covid-19-response-for-people-with-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20</Pages>
  <Words>7100</Words>
  <Characters>39051</Characters>
  <Application>Microsoft Office Word</Application>
  <DocSecurity>0</DocSecurity>
  <Lines>325</Lines>
  <Paragraphs>92</Paragraphs>
  <ScaleCrop>false</ScaleCrop>
  <HeadingPairs>
    <vt:vector size="2" baseType="variant">
      <vt:variant>
        <vt:lpstr>Titre</vt:lpstr>
      </vt:variant>
      <vt:variant>
        <vt:i4>1</vt:i4>
      </vt:variant>
    </vt:vector>
  </HeadingPairs>
  <TitlesOfParts>
    <vt:vector size="1" baseType="lpstr">
      <vt:lpstr>Impact of COVID-19 on persons with disabilities: European leaders must act now - Extract from the Human Rights Report 2020</vt:lpstr>
    </vt:vector>
  </TitlesOfParts>
  <Company/>
  <LinksUpToDate>false</LinksUpToDate>
  <CharactersWithSpaces>46059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COVID-19 on persons with disabilities: European leaders must act now - Extract from the Human Rights Report 2020</dc:title>
  <dc:subject>Impact of COVID-19 on persons with disabilities</dc:subject>
  <dc:creator>European Disability Forum</dc:creator>
  <cp:keywords>Impact of COVID-19 on persons with disabilities</cp:keywords>
  <cp:lastModifiedBy>Desaint</cp:lastModifiedBy>
  <cp:revision>7</cp:revision>
  <dcterms:created xsi:type="dcterms:W3CDTF">2021-01-30T17:00:00Z</dcterms:created>
  <dcterms:modified xsi:type="dcterms:W3CDTF">2021-01-30T18:06:00Z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2021-01-22T00:00:00Z</vt:filetime>
  </property>
  <property fmtid="{D5CDD505-2E9C-101B-9397-08002B2CF9AE}" pid="3" name="Creator">
    <vt:lpwstr>Adobe InDesign CC 14.0 (Macintosh)</vt:lpwstr>
  </property>
  <property fmtid="{D5CDD505-2E9C-101B-9397-08002B2CF9AE}" pid="4" name="LastSaved">
    <vt:filetime>2021-01-30T00:00:00Z</vt:filetime>
  </property>
</Properties>
</file>