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3A" w:rsidRDefault="00716920">
      <w:pPr>
        <w:jc w:val="center"/>
      </w:pPr>
      <w:r>
        <w:rPr>
          <w:noProof/>
          <w:lang w:eastAsia="fr-FR"/>
        </w:rPr>
        <w:drawing>
          <wp:anchor distT="0" distB="0" distL="114300" distR="114300" simplePos="0" relativeHeight="251665408" behindDoc="1" locked="0" layoutInCell="1" allowOverlap="1">
            <wp:simplePos x="0" y="0"/>
            <wp:positionH relativeFrom="column">
              <wp:posOffset>4520565</wp:posOffset>
            </wp:positionH>
            <wp:positionV relativeFrom="paragraph">
              <wp:posOffset>262255</wp:posOffset>
            </wp:positionV>
            <wp:extent cx="1090295" cy="341630"/>
            <wp:effectExtent l="0" t="0" r="0" b="1270"/>
            <wp:wrapTight wrapText="bothSides">
              <wp:wrapPolygon edited="0">
                <wp:start x="0" y="0"/>
                <wp:lineTo x="0" y="20476"/>
                <wp:lineTo x="21135" y="20476"/>
                <wp:lineTo x="21135"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bidalé.pn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9772"/>
                    <a:stretch/>
                  </pic:blipFill>
                  <pic:spPr bwMode="auto">
                    <a:xfrm>
                      <a:off x="0" y="0"/>
                      <a:ext cx="1090295" cy="3416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Arial" w:hAnsi="Arial" w:cs="Times New Roman"/>
          <w:b/>
          <w:noProof/>
          <w:color w:val="5B9BD5" w:themeColor="accent1"/>
          <w:lang w:eastAsia="fr-FR"/>
        </w:rPr>
        <w:drawing>
          <wp:anchor distT="0" distB="0" distL="114300" distR="114300" simplePos="0" relativeHeight="251663360" behindDoc="1" locked="0" layoutInCell="1" allowOverlap="1">
            <wp:simplePos x="0" y="0"/>
            <wp:positionH relativeFrom="column">
              <wp:posOffset>832485</wp:posOffset>
            </wp:positionH>
            <wp:positionV relativeFrom="paragraph">
              <wp:posOffset>698500</wp:posOffset>
            </wp:positionV>
            <wp:extent cx="1595755" cy="342900"/>
            <wp:effectExtent l="0" t="0" r="4445" b="0"/>
            <wp:wrapTight wrapText="bothSides">
              <wp:wrapPolygon edited="0">
                <wp:start x="0" y="0"/>
                <wp:lineTo x="0" y="20400"/>
                <wp:lineTo x="21402" y="20400"/>
                <wp:lineTo x="2140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U.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5755" cy="342900"/>
                    </a:xfrm>
                    <a:prstGeom prst="rect">
                      <a:avLst/>
                    </a:prstGeom>
                  </pic:spPr>
                </pic:pic>
              </a:graphicData>
            </a:graphic>
          </wp:anchor>
        </w:drawing>
      </w:r>
      <w:r w:rsidR="0065350D">
        <w:rPr>
          <w:noProof/>
          <w:lang w:eastAsia="fr-FR"/>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222250</wp:posOffset>
            </wp:positionV>
            <wp:extent cx="1085850" cy="1085850"/>
            <wp:effectExtent l="0" t="0" r="0" b="0"/>
            <wp:wrapTight wrapText="bothSides">
              <wp:wrapPolygon edited="0">
                <wp:start x="0" y="0"/>
                <wp:lineTo x="0" y="21221"/>
                <wp:lineTo x="21221" y="21221"/>
                <wp:lineTo x="21221"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85850" cy="1085850"/>
                    </a:xfrm>
                    <a:prstGeom prst="rect">
                      <a:avLst/>
                    </a:prstGeom>
                  </pic:spPr>
                </pic:pic>
              </a:graphicData>
            </a:graphic>
          </wp:anchor>
        </w:drawing>
      </w:r>
      <w:r w:rsidR="00150DC1">
        <w:t xml:space="preserve">   </w:t>
      </w:r>
    </w:p>
    <w:p w:rsidR="006D0D3A" w:rsidRDefault="008D7537">
      <w:pPr>
        <w:jc w:val="center"/>
        <w:rPr>
          <w:b/>
          <w:bCs/>
          <w:color w:val="FF3333"/>
        </w:rPr>
      </w:pPr>
      <w:r>
        <w:rPr>
          <w:noProof/>
          <w:lang w:eastAsia="fr-FR"/>
        </w:rPr>
        <w:drawing>
          <wp:anchor distT="0" distB="0" distL="114300" distR="114300" simplePos="0" relativeHeight="251662336" behindDoc="1" locked="0" layoutInCell="1" allowOverlap="1">
            <wp:simplePos x="0" y="0"/>
            <wp:positionH relativeFrom="column">
              <wp:posOffset>5017135</wp:posOffset>
            </wp:positionH>
            <wp:positionV relativeFrom="paragraph">
              <wp:posOffset>19050</wp:posOffset>
            </wp:positionV>
            <wp:extent cx="736600" cy="736600"/>
            <wp:effectExtent l="0" t="0" r="6350" b="6350"/>
            <wp:wrapTight wrapText="bothSides">
              <wp:wrapPolygon edited="0">
                <wp:start x="0" y="0"/>
                <wp:lineTo x="0" y="21228"/>
                <wp:lineTo x="21228" y="21228"/>
                <wp:lineTo x="21228"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6600" cy="736600"/>
                    </a:xfrm>
                    <a:prstGeom prst="rect">
                      <a:avLst/>
                    </a:prstGeom>
                  </pic:spPr>
                </pic:pic>
              </a:graphicData>
            </a:graphic>
          </wp:anchor>
        </w:drawing>
      </w:r>
      <w:r w:rsidR="0065350D">
        <w:rPr>
          <w:rFonts w:ascii="Arial" w:hAnsi="Arial" w:cs="Times New Roman"/>
          <w:b/>
          <w:noProof/>
          <w:color w:val="5B9BD5" w:themeColor="accent1"/>
          <w:lang w:eastAsia="fr-FR"/>
        </w:rPr>
        <w:drawing>
          <wp:anchor distT="0" distB="0" distL="114300" distR="114300" simplePos="0" relativeHeight="251664384" behindDoc="1" locked="0" layoutInCell="1" allowOverlap="1">
            <wp:simplePos x="0" y="0"/>
            <wp:positionH relativeFrom="column">
              <wp:posOffset>2623185</wp:posOffset>
            </wp:positionH>
            <wp:positionV relativeFrom="paragraph">
              <wp:posOffset>202565</wp:posOffset>
            </wp:positionV>
            <wp:extent cx="901700" cy="563245"/>
            <wp:effectExtent l="0" t="0" r="0" b="8255"/>
            <wp:wrapTight wrapText="bothSides">
              <wp:wrapPolygon edited="0">
                <wp:start x="0" y="0"/>
                <wp:lineTo x="0" y="21186"/>
                <wp:lineTo x="20992" y="21186"/>
                <wp:lineTo x="2099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1700" cy="563245"/>
                    </a:xfrm>
                    <a:prstGeom prst="rect">
                      <a:avLst/>
                    </a:prstGeom>
                  </pic:spPr>
                </pic:pic>
              </a:graphicData>
            </a:graphic>
          </wp:anchor>
        </w:drawing>
      </w:r>
      <w:r w:rsidR="0065350D">
        <w:rPr>
          <w:noProof/>
          <w:lang w:eastAsia="fr-FR"/>
        </w:rPr>
        <w:drawing>
          <wp:anchor distT="0" distB="0" distL="114300" distR="114300" simplePos="0" relativeHeight="251659264" behindDoc="1" locked="0" layoutInCell="1" allowOverlap="1">
            <wp:simplePos x="0" y="0"/>
            <wp:positionH relativeFrom="column">
              <wp:posOffset>1645285</wp:posOffset>
            </wp:positionH>
            <wp:positionV relativeFrom="paragraph">
              <wp:posOffset>19050</wp:posOffset>
            </wp:positionV>
            <wp:extent cx="781050" cy="781050"/>
            <wp:effectExtent l="0" t="0" r="0" b="0"/>
            <wp:wrapTight wrapText="bothSides">
              <wp:wrapPolygon edited="0">
                <wp:start x="15805" y="0"/>
                <wp:lineTo x="7902" y="1054"/>
                <wp:lineTo x="527" y="5268"/>
                <wp:lineTo x="0" y="11590"/>
                <wp:lineTo x="527" y="14751"/>
                <wp:lineTo x="2107" y="17912"/>
                <wp:lineTo x="6322" y="21073"/>
                <wp:lineTo x="7902" y="21073"/>
                <wp:lineTo x="13698" y="21073"/>
                <wp:lineTo x="14224" y="21073"/>
                <wp:lineTo x="20020" y="16859"/>
                <wp:lineTo x="21073" y="10010"/>
                <wp:lineTo x="21073" y="7902"/>
                <wp:lineTo x="18966" y="1580"/>
                <wp:lineTo x="17912" y="0"/>
                <wp:lineTo x="15805" y="0"/>
              </wp:wrapPolygon>
            </wp:wrapTight>
            <wp:docPr id="3" name="Image1" descr="logo F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logo FDFA.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81050" cy="781050"/>
                    </a:xfrm>
                    <a:prstGeom prst="rect">
                      <a:avLst/>
                    </a:prstGeom>
                  </pic:spPr>
                </pic:pic>
              </a:graphicData>
            </a:graphic>
          </wp:anchor>
        </w:drawing>
      </w:r>
      <w:r w:rsidR="00150DC1">
        <w:rPr>
          <w:b/>
          <w:bCs/>
          <w:color w:val="FF3333"/>
        </w:rPr>
        <w:t xml:space="preserve">+ </w:t>
      </w:r>
    </w:p>
    <w:p w:rsidR="00D350F2" w:rsidRPr="006370C7" w:rsidRDefault="00716920" w:rsidP="00A07336">
      <w:pPr>
        <w:jc w:val="center"/>
        <w:rPr>
          <w:rFonts w:ascii="Arial" w:hAnsi="Arial" w:cs="Times New Roman"/>
          <w:b/>
          <w:color w:val="7030A0"/>
        </w:rPr>
      </w:pPr>
      <w:r>
        <w:rPr>
          <w:noProof/>
          <w:lang w:eastAsia="fr-FR"/>
        </w:rPr>
        <w:drawing>
          <wp:anchor distT="0" distB="0" distL="114300" distR="114300" simplePos="0" relativeHeight="251660288" behindDoc="1" locked="0" layoutInCell="1" allowOverlap="1">
            <wp:simplePos x="0" y="0"/>
            <wp:positionH relativeFrom="column">
              <wp:posOffset>69850</wp:posOffset>
            </wp:positionH>
            <wp:positionV relativeFrom="paragraph">
              <wp:posOffset>31750</wp:posOffset>
            </wp:positionV>
            <wp:extent cx="1143000" cy="441960"/>
            <wp:effectExtent l="0" t="0" r="0" b="0"/>
            <wp:wrapTight wrapText="bothSides">
              <wp:wrapPolygon edited="0">
                <wp:start x="0" y="0"/>
                <wp:lineTo x="0" y="20483"/>
                <wp:lineTo x="21240" y="20483"/>
                <wp:lineTo x="2124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mmes-solidaires.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441960"/>
                    </a:xfrm>
                    <a:prstGeom prst="rect">
                      <a:avLst/>
                    </a:prstGeom>
                  </pic:spPr>
                </pic:pic>
              </a:graphicData>
            </a:graphic>
          </wp:anchor>
        </w:drawing>
      </w:r>
    </w:p>
    <w:p w:rsidR="00D726AF" w:rsidRPr="006370C7" w:rsidRDefault="00D726AF" w:rsidP="00A07336">
      <w:pPr>
        <w:jc w:val="center"/>
        <w:rPr>
          <w:rFonts w:ascii="Arial" w:hAnsi="Arial" w:cs="Times New Roman"/>
          <w:b/>
          <w:color w:val="7030A0"/>
          <w:sz w:val="32"/>
          <w:szCs w:val="32"/>
        </w:rPr>
      </w:pPr>
    </w:p>
    <w:p w:rsidR="00A07336" w:rsidRPr="006370C7" w:rsidRDefault="00A07336" w:rsidP="00A07336">
      <w:pPr>
        <w:jc w:val="center"/>
        <w:rPr>
          <w:rFonts w:ascii="Arial" w:hAnsi="Arial" w:cs="Times New Roman"/>
          <w:b/>
          <w:color w:val="7030A0"/>
          <w:sz w:val="32"/>
          <w:szCs w:val="32"/>
        </w:rPr>
      </w:pPr>
      <w:r w:rsidRPr="006370C7">
        <w:rPr>
          <w:rFonts w:ascii="Arial" w:hAnsi="Arial" w:cs="Times New Roman"/>
          <w:b/>
          <w:color w:val="7030A0"/>
          <w:sz w:val="32"/>
          <w:szCs w:val="32"/>
        </w:rPr>
        <w:t xml:space="preserve">CSW63 – </w:t>
      </w:r>
      <w:r w:rsidR="00716920" w:rsidRPr="006370C7">
        <w:rPr>
          <w:rFonts w:ascii="Arial" w:hAnsi="Arial" w:cs="Times New Roman"/>
          <w:b/>
          <w:color w:val="7030A0"/>
          <w:sz w:val="32"/>
          <w:szCs w:val="32"/>
        </w:rPr>
        <w:t>1</w:t>
      </w:r>
      <w:r w:rsidR="006D3121">
        <w:rPr>
          <w:rFonts w:ascii="Arial" w:hAnsi="Arial" w:cs="Times New Roman"/>
          <w:b/>
          <w:color w:val="7030A0"/>
          <w:sz w:val="32"/>
          <w:szCs w:val="32"/>
        </w:rPr>
        <w:t>3</w:t>
      </w:r>
      <w:r w:rsidR="00716920" w:rsidRPr="006370C7">
        <w:rPr>
          <w:rFonts w:ascii="Arial" w:hAnsi="Arial" w:cs="Times New Roman"/>
          <w:b/>
          <w:color w:val="7030A0"/>
          <w:sz w:val="32"/>
          <w:szCs w:val="32"/>
        </w:rPr>
        <w:t xml:space="preserve"> </w:t>
      </w:r>
      <w:r w:rsidRPr="006370C7">
        <w:rPr>
          <w:rFonts w:ascii="Arial" w:hAnsi="Arial" w:cs="Times New Roman"/>
          <w:b/>
          <w:color w:val="7030A0"/>
          <w:sz w:val="32"/>
          <w:szCs w:val="32"/>
        </w:rPr>
        <w:t>mars 2019</w:t>
      </w:r>
    </w:p>
    <w:p w:rsidR="00A07336" w:rsidRPr="006370C7" w:rsidRDefault="00A07336" w:rsidP="00716920">
      <w:pPr>
        <w:jc w:val="center"/>
        <w:rPr>
          <w:rFonts w:ascii="Arial" w:hAnsi="Arial" w:cs="Times New Roman"/>
          <w:b/>
          <w:color w:val="7030A0"/>
        </w:rPr>
      </w:pPr>
    </w:p>
    <w:p w:rsidR="006D0D3A" w:rsidRPr="006370C7" w:rsidRDefault="00716920" w:rsidP="00716920">
      <w:pPr>
        <w:jc w:val="center"/>
        <w:rPr>
          <w:rFonts w:ascii="Arial" w:hAnsi="Arial"/>
          <w:color w:val="0070C0"/>
        </w:rPr>
      </w:pPr>
      <w:r w:rsidRPr="006370C7">
        <w:rPr>
          <w:rFonts w:ascii="Arial" w:hAnsi="Arial" w:cs="Times New Roman"/>
          <w:b/>
          <w:color w:val="0070C0"/>
        </w:rPr>
        <w:t xml:space="preserve">Les </w:t>
      </w:r>
      <w:r w:rsidR="00150DC1" w:rsidRPr="006370C7">
        <w:rPr>
          <w:rFonts w:ascii="Arial" w:hAnsi="Arial" w:cs="Times New Roman"/>
          <w:b/>
          <w:color w:val="0070C0"/>
        </w:rPr>
        <w:t xml:space="preserve">Femmes en situation de vulnérabilité et accès aux services publics et à la protection sociale, en </w:t>
      </w:r>
      <w:r w:rsidR="00211AC2">
        <w:rPr>
          <w:rFonts w:ascii="Arial" w:hAnsi="Arial" w:cs="Times New Roman"/>
          <w:b/>
          <w:color w:val="0070C0"/>
        </w:rPr>
        <w:t>trois</w:t>
      </w:r>
      <w:r w:rsidR="00150DC1" w:rsidRPr="006370C7">
        <w:rPr>
          <w:rFonts w:ascii="Arial" w:hAnsi="Arial" w:cs="Times New Roman"/>
          <w:b/>
          <w:color w:val="0070C0"/>
        </w:rPr>
        <w:t xml:space="preserve"> focus :</w:t>
      </w:r>
    </w:p>
    <w:p w:rsidR="006D0D3A" w:rsidRPr="006370C7" w:rsidRDefault="00716920" w:rsidP="00716920">
      <w:pPr>
        <w:jc w:val="center"/>
        <w:rPr>
          <w:rFonts w:ascii="Arial" w:hAnsi="Arial"/>
          <w:color w:val="0070C0"/>
        </w:rPr>
      </w:pPr>
      <w:r w:rsidRPr="006370C7">
        <w:rPr>
          <w:rFonts w:ascii="Arial" w:hAnsi="Arial" w:cs="Times New Roman"/>
          <w:b/>
          <w:color w:val="0070C0"/>
        </w:rPr>
        <w:t>Les</w:t>
      </w:r>
      <w:r w:rsidR="00150DC1" w:rsidRPr="006370C7">
        <w:rPr>
          <w:rFonts w:ascii="Arial" w:hAnsi="Arial" w:cs="Times New Roman"/>
          <w:b/>
          <w:color w:val="0070C0"/>
        </w:rPr>
        <w:t xml:space="preserve"> femmes handicapées (France/ Etats Unis)</w:t>
      </w:r>
    </w:p>
    <w:p w:rsidR="006D0D3A" w:rsidRDefault="00716920" w:rsidP="00716920">
      <w:pPr>
        <w:jc w:val="center"/>
        <w:rPr>
          <w:rFonts w:ascii="Arial" w:hAnsi="Arial" w:cs="Times New Roman"/>
          <w:b/>
          <w:color w:val="0070C0"/>
        </w:rPr>
      </w:pPr>
      <w:r w:rsidRPr="006370C7">
        <w:rPr>
          <w:rFonts w:ascii="Arial" w:hAnsi="Arial" w:cs="Times New Roman"/>
          <w:b/>
          <w:color w:val="0070C0"/>
        </w:rPr>
        <w:t>Les</w:t>
      </w:r>
      <w:r w:rsidR="00150DC1" w:rsidRPr="006370C7">
        <w:rPr>
          <w:rFonts w:ascii="Arial" w:hAnsi="Arial" w:cs="Times New Roman"/>
          <w:b/>
          <w:color w:val="0070C0"/>
        </w:rPr>
        <w:t xml:space="preserve"> femmes en grande précarité en zone rurale (France/ Ethiopie)</w:t>
      </w:r>
    </w:p>
    <w:p w:rsidR="006367C3" w:rsidRPr="006367C3" w:rsidRDefault="006367C3" w:rsidP="00716920">
      <w:pPr>
        <w:jc w:val="center"/>
        <w:rPr>
          <w:rFonts w:ascii="Arial" w:hAnsi="Arial" w:cs="Times New Roman"/>
          <w:b/>
          <w:color w:val="0070C0"/>
        </w:rPr>
      </w:pPr>
      <w:r w:rsidRPr="006367C3">
        <w:rPr>
          <w:rFonts w:ascii="Arial" w:hAnsi="Arial" w:cs="Times New Roman"/>
          <w:b/>
          <w:color w:val="0070C0"/>
        </w:rPr>
        <w:t>Les femmes survivantes victime de viol comme arme de guerre</w:t>
      </w:r>
    </w:p>
    <w:p w:rsidR="006D0D3A" w:rsidRPr="006370C7" w:rsidRDefault="006D0D3A">
      <w:pPr>
        <w:jc w:val="both"/>
        <w:rPr>
          <w:rFonts w:ascii="Arial" w:hAnsi="Arial" w:cs="Times New Roman"/>
          <w:b/>
          <w:color w:val="0070C0"/>
        </w:rPr>
      </w:pPr>
    </w:p>
    <w:p w:rsidR="006D0D3A" w:rsidRPr="006370C7" w:rsidRDefault="00150DC1">
      <w:pPr>
        <w:jc w:val="both"/>
        <w:rPr>
          <w:rFonts w:ascii="Arial" w:hAnsi="Arial"/>
          <w:color w:val="2F5496" w:themeColor="accent5" w:themeShade="BF"/>
          <w:sz w:val="20"/>
          <w:szCs w:val="20"/>
        </w:rPr>
      </w:pPr>
      <w:r w:rsidRPr="006370C7">
        <w:rPr>
          <w:rFonts w:ascii="Arial" w:hAnsi="Arial" w:cs="Times New Roman"/>
          <w:b/>
          <w:color w:val="2F5496" w:themeColor="accent5" w:themeShade="BF"/>
          <w:sz w:val="20"/>
          <w:szCs w:val="20"/>
        </w:rPr>
        <w:t>Contexte</w:t>
      </w:r>
      <w:r w:rsidR="006370C7">
        <w:rPr>
          <w:rFonts w:ascii="Arial" w:hAnsi="Arial" w:cs="Times New Roman"/>
          <w:b/>
          <w:color w:val="2F5496" w:themeColor="accent5" w:themeShade="BF"/>
          <w:sz w:val="20"/>
          <w:szCs w:val="20"/>
        </w:rPr>
        <w:t> : Femmes en situation de pauvreté</w:t>
      </w:r>
    </w:p>
    <w:p w:rsidR="00832FD2" w:rsidRPr="006370C7" w:rsidRDefault="00832FD2" w:rsidP="00832FD2">
      <w:pPr>
        <w:spacing w:line="240" w:lineRule="auto"/>
        <w:jc w:val="both"/>
        <w:rPr>
          <w:rFonts w:ascii="Arial" w:hAnsi="Arial" w:cs="Arial"/>
          <w:color w:val="2F5496" w:themeColor="accent5" w:themeShade="BF"/>
          <w:sz w:val="20"/>
          <w:szCs w:val="20"/>
        </w:rPr>
      </w:pPr>
      <w:r w:rsidRPr="006370C7">
        <w:rPr>
          <w:rFonts w:ascii="Arial" w:hAnsi="Arial" w:cs="Arial"/>
          <w:color w:val="2F5496" w:themeColor="accent5" w:themeShade="BF"/>
          <w:sz w:val="20"/>
          <w:szCs w:val="20"/>
        </w:rPr>
        <w:t xml:space="preserve">Les chiffres sont sans appel : dans le monde, la grande majorité des personnes en situation de vulnérabilité sont des femmes. Elles représentent 70% des personnes en situation de pauvreté et 60% des </w:t>
      </w:r>
      <w:proofErr w:type="spellStart"/>
      <w:r w:rsidRPr="006370C7">
        <w:rPr>
          <w:rFonts w:ascii="Arial" w:hAnsi="Arial" w:cs="Arial"/>
          <w:color w:val="2F5496" w:themeColor="accent5" w:themeShade="BF"/>
          <w:sz w:val="20"/>
          <w:szCs w:val="20"/>
        </w:rPr>
        <w:t>travailleurs.euses</w:t>
      </w:r>
      <w:proofErr w:type="spellEnd"/>
      <w:r w:rsidRPr="006370C7">
        <w:rPr>
          <w:rFonts w:ascii="Arial" w:hAnsi="Arial" w:cs="Arial"/>
          <w:color w:val="2F5496" w:themeColor="accent5" w:themeShade="BF"/>
          <w:sz w:val="20"/>
          <w:szCs w:val="20"/>
        </w:rPr>
        <w:t xml:space="preserve"> pauvres. Egalement, environ 10% de la population mondiale, soit 650 millions de personnes, vivent avec un handicap,  constituant la plus large minorité au monde. Les femmes représentent </w:t>
      </w:r>
      <w:r w:rsidRPr="006370C7">
        <w:rPr>
          <w:rFonts w:ascii="Arial" w:hAnsi="Arial" w:cs="Arial"/>
          <w:color w:val="FF0000"/>
          <w:sz w:val="20"/>
          <w:szCs w:val="20"/>
        </w:rPr>
        <w:t>xx</w:t>
      </w:r>
      <w:r w:rsidRPr="006370C7">
        <w:rPr>
          <w:rFonts w:ascii="Arial" w:hAnsi="Arial" w:cs="Arial"/>
          <w:color w:val="2F5496" w:themeColor="accent5" w:themeShade="BF"/>
          <w:sz w:val="20"/>
          <w:szCs w:val="20"/>
        </w:rPr>
        <w:t>% de cette minorité. Il en va dans même dans les zones rurales où les femmes sont majoritaires parmi les populations en grande précarité.</w:t>
      </w:r>
    </w:p>
    <w:p w:rsidR="006D0D3A" w:rsidRPr="006370C7" w:rsidRDefault="00150DC1">
      <w:pPr>
        <w:spacing w:after="0"/>
        <w:jc w:val="both"/>
        <w:rPr>
          <w:rFonts w:ascii="Times New Roman" w:hAnsi="Times New Roman" w:cs="Times New Roman"/>
          <w:color w:val="2F5496" w:themeColor="accent5" w:themeShade="BF"/>
          <w:sz w:val="24"/>
          <w:szCs w:val="24"/>
        </w:rPr>
      </w:pPr>
      <w:r w:rsidRPr="006370C7">
        <w:rPr>
          <w:rFonts w:ascii="Arial" w:hAnsi="Arial" w:cs="Times New Roman"/>
          <w:color w:val="2F5496" w:themeColor="accent5" w:themeShade="BF"/>
          <w:sz w:val="20"/>
          <w:szCs w:val="20"/>
        </w:rPr>
        <w:t>Certes, des différences existent selon les continents. Les femmes les plus touchées par la pauvreté vivent en Afrique sub-saharienne, en Asie du sud-est, en Asie centrale et dans le Caucase, à Madagascar ou en Amérique latine.</w:t>
      </w:r>
    </w:p>
    <w:p w:rsidR="006370C7" w:rsidRDefault="00150DC1">
      <w:pPr>
        <w:spacing w:after="0"/>
        <w:jc w:val="both"/>
        <w:rPr>
          <w:rFonts w:ascii="Arial" w:hAnsi="Arial" w:cs="Times New Roman"/>
          <w:color w:val="2F5496" w:themeColor="accent5" w:themeShade="BF"/>
          <w:sz w:val="20"/>
          <w:szCs w:val="20"/>
        </w:rPr>
      </w:pPr>
      <w:r w:rsidRPr="006370C7">
        <w:rPr>
          <w:rFonts w:ascii="Arial" w:hAnsi="Arial" w:cs="Times New Roman"/>
          <w:color w:val="2F5496" w:themeColor="accent5" w:themeShade="BF"/>
          <w:sz w:val="20"/>
          <w:szCs w:val="20"/>
        </w:rPr>
        <w:t>Néanmoins, l’Europe – et notamment l’Europe de l’Est – n’échappe pas à cette situation qui ne cesse de s’amplifier au cours des dernières années.</w:t>
      </w:r>
    </w:p>
    <w:p w:rsidR="006D0D3A" w:rsidRPr="006370C7" w:rsidRDefault="00150DC1">
      <w:pPr>
        <w:spacing w:after="0"/>
        <w:jc w:val="both"/>
        <w:rPr>
          <w:rFonts w:ascii="Times New Roman" w:hAnsi="Times New Roman" w:cs="Times New Roman"/>
          <w:color w:val="2F5496" w:themeColor="accent5" w:themeShade="BF"/>
          <w:sz w:val="24"/>
          <w:szCs w:val="24"/>
        </w:rPr>
      </w:pPr>
      <w:r w:rsidRPr="006370C7">
        <w:rPr>
          <w:rFonts w:ascii="Arial" w:hAnsi="Arial" w:cs="Times New Roman"/>
          <w:color w:val="2F5496" w:themeColor="accent5" w:themeShade="BF"/>
          <w:sz w:val="20"/>
          <w:szCs w:val="20"/>
        </w:rPr>
        <w:t>L’Europe compte en effet 17,3 % d’Européen</w:t>
      </w:r>
      <w:r w:rsidR="006370C7">
        <w:rPr>
          <w:rFonts w:ascii="Arial" w:hAnsi="Arial" w:cs="Times New Roman"/>
          <w:color w:val="2F5496" w:themeColor="accent5" w:themeShade="BF"/>
          <w:sz w:val="20"/>
          <w:szCs w:val="20"/>
        </w:rPr>
        <w:t>.ne.</w:t>
      </w:r>
      <w:r w:rsidRPr="006370C7">
        <w:rPr>
          <w:rFonts w:ascii="Arial" w:hAnsi="Arial" w:cs="Times New Roman"/>
          <w:color w:val="2F5496" w:themeColor="accent5" w:themeShade="BF"/>
          <w:sz w:val="20"/>
          <w:szCs w:val="20"/>
        </w:rPr>
        <w:t xml:space="preserve">s – soit 87 millions de personnes – qui vivent sous le seuil de pauvreté de leur pays (cette proportion varie du simple au double, de 12 % en Finlande à 25 % en Roumanie). Les femmes en représentent plus de la moitié et constituent, comme dans le reste du monde, la plus grande partie des </w:t>
      </w:r>
      <w:proofErr w:type="spellStart"/>
      <w:r w:rsidRPr="006370C7">
        <w:rPr>
          <w:rFonts w:ascii="Arial" w:hAnsi="Arial" w:cs="Times New Roman"/>
          <w:color w:val="2F5496" w:themeColor="accent5" w:themeShade="BF"/>
          <w:sz w:val="20"/>
          <w:szCs w:val="20"/>
        </w:rPr>
        <w:t>travailleurs</w:t>
      </w:r>
      <w:r w:rsidR="006370C7">
        <w:rPr>
          <w:rFonts w:ascii="Arial" w:hAnsi="Arial" w:cs="Times New Roman"/>
          <w:color w:val="2F5496" w:themeColor="accent5" w:themeShade="BF"/>
          <w:sz w:val="20"/>
          <w:szCs w:val="20"/>
        </w:rPr>
        <w:t>.euses</w:t>
      </w:r>
      <w:proofErr w:type="spellEnd"/>
      <w:r w:rsidRPr="006370C7">
        <w:rPr>
          <w:rFonts w:ascii="Arial" w:hAnsi="Arial" w:cs="Times New Roman"/>
          <w:color w:val="2F5496" w:themeColor="accent5" w:themeShade="BF"/>
          <w:sz w:val="20"/>
          <w:szCs w:val="20"/>
        </w:rPr>
        <w:t xml:space="preserve"> pauvres.</w:t>
      </w:r>
    </w:p>
    <w:p w:rsidR="006370C7" w:rsidRDefault="00150DC1">
      <w:pPr>
        <w:spacing w:after="0"/>
        <w:jc w:val="both"/>
        <w:rPr>
          <w:rFonts w:ascii="Arial" w:hAnsi="Arial" w:cs="Times New Roman"/>
          <w:color w:val="2F5496" w:themeColor="accent5" w:themeShade="BF"/>
          <w:sz w:val="20"/>
          <w:szCs w:val="20"/>
        </w:rPr>
      </w:pPr>
      <w:r w:rsidRPr="006370C7">
        <w:rPr>
          <w:rFonts w:ascii="Arial" w:hAnsi="Arial" w:cs="Times New Roman"/>
          <w:color w:val="2F5496" w:themeColor="accent5" w:themeShade="BF"/>
          <w:sz w:val="20"/>
          <w:szCs w:val="20"/>
        </w:rPr>
        <w:t xml:space="preserve">Les causes de cette situation sont connues et même si depuis la conférence de Pékin de 1995, des progrès ont été réalisés, elles demeurent d’une brûlante actualité. </w:t>
      </w:r>
    </w:p>
    <w:p w:rsidR="006370C7" w:rsidRDefault="006370C7">
      <w:pPr>
        <w:spacing w:after="0"/>
        <w:jc w:val="both"/>
        <w:rPr>
          <w:rFonts w:ascii="Arial" w:hAnsi="Arial" w:cs="Times New Roman"/>
          <w:color w:val="2F5496" w:themeColor="accent5" w:themeShade="BF"/>
          <w:sz w:val="20"/>
          <w:szCs w:val="20"/>
        </w:rPr>
      </w:pPr>
    </w:p>
    <w:p w:rsidR="006370C7" w:rsidRDefault="00150DC1">
      <w:pPr>
        <w:spacing w:after="0"/>
        <w:jc w:val="both"/>
        <w:rPr>
          <w:rFonts w:ascii="Arial" w:hAnsi="Arial" w:cs="Times New Roman"/>
          <w:color w:val="2F5496" w:themeColor="accent5" w:themeShade="BF"/>
          <w:sz w:val="20"/>
          <w:szCs w:val="20"/>
        </w:rPr>
      </w:pPr>
      <w:r w:rsidRPr="006370C7">
        <w:rPr>
          <w:rFonts w:ascii="Arial" w:hAnsi="Arial" w:cs="Times New Roman"/>
          <w:color w:val="2F5496" w:themeColor="accent5" w:themeShade="BF"/>
          <w:sz w:val="20"/>
          <w:szCs w:val="20"/>
        </w:rPr>
        <w:t xml:space="preserve">Les unes sont peu ou pas scolarisées, ce qui réduit leur possibilité de travailler et d’avoir une autonomie économique. </w:t>
      </w:r>
    </w:p>
    <w:p w:rsidR="006D0D3A" w:rsidRDefault="00150DC1">
      <w:pPr>
        <w:spacing w:after="0"/>
        <w:jc w:val="both"/>
        <w:rPr>
          <w:rFonts w:ascii="Arial" w:hAnsi="Arial" w:cs="Times New Roman"/>
          <w:color w:val="2F5496" w:themeColor="accent5" w:themeShade="BF"/>
          <w:sz w:val="20"/>
          <w:szCs w:val="20"/>
        </w:rPr>
      </w:pPr>
      <w:r w:rsidRPr="006370C7">
        <w:rPr>
          <w:rFonts w:ascii="Arial" w:hAnsi="Arial" w:cs="Times New Roman"/>
          <w:color w:val="2F5496" w:themeColor="accent5" w:themeShade="BF"/>
          <w:sz w:val="20"/>
          <w:szCs w:val="20"/>
        </w:rPr>
        <w:t xml:space="preserve">Les autres, souvent mal orientées à l’école, occupent très majoritairement des emplois à temps partiels et des emplois précaires (CDD et intérims), le plus souvent dans des secteurs les moins bien rémunérés. </w:t>
      </w:r>
      <w:r w:rsidR="006370C7">
        <w:rPr>
          <w:rFonts w:ascii="Arial" w:hAnsi="Arial" w:cs="Times New Roman"/>
          <w:color w:val="2F5496" w:themeColor="accent5" w:themeShade="BF"/>
          <w:sz w:val="20"/>
          <w:szCs w:val="20"/>
        </w:rPr>
        <w:t>De plus, e</w:t>
      </w:r>
      <w:r w:rsidRPr="006370C7">
        <w:rPr>
          <w:rFonts w:ascii="Arial" w:hAnsi="Arial" w:cs="Times New Roman"/>
          <w:color w:val="2F5496" w:themeColor="accent5" w:themeShade="BF"/>
          <w:sz w:val="20"/>
          <w:szCs w:val="20"/>
        </w:rPr>
        <w:t xml:space="preserve">lles subissent </w:t>
      </w:r>
      <w:r w:rsidR="006370C7">
        <w:rPr>
          <w:rFonts w:ascii="Arial" w:hAnsi="Arial" w:cs="Times New Roman"/>
          <w:color w:val="2F5496" w:themeColor="accent5" w:themeShade="BF"/>
          <w:sz w:val="20"/>
          <w:szCs w:val="20"/>
        </w:rPr>
        <w:t>des discriminations et des</w:t>
      </w:r>
      <w:r w:rsidRPr="006370C7">
        <w:rPr>
          <w:rFonts w:ascii="Arial" w:hAnsi="Arial" w:cs="Times New Roman"/>
          <w:color w:val="2F5496" w:themeColor="accent5" w:themeShade="BF"/>
          <w:sz w:val="20"/>
          <w:szCs w:val="20"/>
        </w:rPr>
        <w:t xml:space="preserve"> inégalité</w:t>
      </w:r>
      <w:r w:rsidR="006370C7">
        <w:rPr>
          <w:rFonts w:ascii="Arial" w:hAnsi="Arial" w:cs="Times New Roman"/>
          <w:color w:val="2F5496" w:themeColor="accent5" w:themeShade="BF"/>
          <w:sz w:val="20"/>
          <w:szCs w:val="20"/>
        </w:rPr>
        <w:t>s</w:t>
      </w:r>
      <w:r w:rsidRPr="006370C7">
        <w:rPr>
          <w:rFonts w:ascii="Arial" w:hAnsi="Arial" w:cs="Times New Roman"/>
          <w:color w:val="2F5496" w:themeColor="accent5" w:themeShade="BF"/>
          <w:sz w:val="20"/>
          <w:szCs w:val="20"/>
        </w:rPr>
        <w:t xml:space="preserve"> salariale</w:t>
      </w:r>
      <w:r w:rsidR="006370C7">
        <w:rPr>
          <w:rFonts w:ascii="Arial" w:hAnsi="Arial" w:cs="Times New Roman"/>
          <w:color w:val="2F5496" w:themeColor="accent5" w:themeShade="BF"/>
          <w:sz w:val="20"/>
          <w:szCs w:val="20"/>
        </w:rPr>
        <w:t>s</w:t>
      </w:r>
      <w:r w:rsidRPr="006370C7">
        <w:rPr>
          <w:rFonts w:ascii="Arial" w:hAnsi="Arial" w:cs="Times New Roman"/>
          <w:color w:val="2F5496" w:themeColor="accent5" w:themeShade="BF"/>
          <w:sz w:val="20"/>
          <w:szCs w:val="20"/>
        </w:rPr>
        <w:t xml:space="preserve"> persistantes. </w:t>
      </w:r>
    </w:p>
    <w:p w:rsidR="006370C7" w:rsidRPr="006370C7" w:rsidRDefault="006370C7">
      <w:pPr>
        <w:spacing w:after="0"/>
        <w:jc w:val="both"/>
        <w:rPr>
          <w:rFonts w:ascii="Times New Roman" w:hAnsi="Times New Roman" w:cs="Times New Roman"/>
          <w:color w:val="2F5496" w:themeColor="accent5" w:themeShade="BF"/>
          <w:sz w:val="24"/>
          <w:szCs w:val="24"/>
        </w:rPr>
      </w:pPr>
    </w:p>
    <w:p w:rsidR="006D0D3A" w:rsidRDefault="00150DC1">
      <w:pPr>
        <w:spacing w:after="0"/>
        <w:jc w:val="both"/>
        <w:rPr>
          <w:rFonts w:ascii="Arial" w:hAnsi="Arial" w:cs="Times New Roman"/>
          <w:color w:val="2F5496" w:themeColor="accent5" w:themeShade="BF"/>
          <w:sz w:val="20"/>
          <w:szCs w:val="20"/>
        </w:rPr>
      </w:pPr>
      <w:r w:rsidRPr="006370C7">
        <w:rPr>
          <w:rFonts w:ascii="Arial" w:hAnsi="Arial" w:cs="Times New Roman"/>
          <w:color w:val="2F5496" w:themeColor="accent5" w:themeShade="BF"/>
          <w:sz w:val="20"/>
          <w:szCs w:val="20"/>
        </w:rPr>
        <w:t xml:space="preserve">La pauvreté rend plus difficile, voire impossible, pour les femmes l’accès aux services publics de santé, d’aides sociales, de logement décent – qui sont parfois eux-mêmes inexistants en raison de la situation politique, économique et sociale dans certains pays – </w:t>
      </w:r>
      <w:r w:rsidR="006370C7">
        <w:rPr>
          <w:rFonts w:ascii="Arial" w:hAnsi="Arial" w:cs="Times New Roman"/>
          <w:color w:val="2F5496" w:themeColor="accent5" w:themeShade="BF"/>
          <w:sz w:val="20"/>
          <w:szCs w:val="20"/>
        </w:rPr>
        <w:t>ainsi qu’</w:t>
      </w:r>
      <w:r w:rsidRPr="006370C7">
        <w:rPr>
          <w:rFonts w:ascii="Arial" w:hAnsi="Arial" w:cs="Times New Roman"/>
          <w:color w:val="2F5496" w:themeColor="accent5" w:themeShade="BF"/>
          <w:sz w:val="20"/>
          <w:szCs w:val="20"/>
        </w:rPr>
        <w:t>à leurs droits, plus encore si elles sont à la tête d’une famille monoparentale.</w:t>
      </w:r>
    </w:p>
    <w:p w:rsidR="006370C7" w:rsidRDefault="006370C7">
      <w:pPr>
        <w:spacing w:after="0"/>
        <w:jc w:val="both"/>
        <w:rPr>
          <w:rFonts w:ascii="Times New Roman" w:hAnsi="Times New Roman" w:cs="Times New Roman"/>
          <w:color w:val="2F5496" w:themeColor="accent5" w:themeShade="BF"/>
          <w:sz w:val="24"/>
          <w:szCs w:val="24"/>
        </w:rPr>
      </w:pPr>
    </w:p>
    <w:p w:rsidR="006370C7" w:rsidRDefault="006370C7">
      <w:pPr>
        <w:spacing w:after="0"/>
        <w:jc w:val="both"/>
        <w:rPr>
          <w:rFonts w:ascii="Arial" w:hAnsi="Arial" w:cs="Arial"/>
          <w:b/>
          <w:color w:val="2F5496" w:themeColor="accent5" w:themeShade="BF"/>
          <w:sz w:val="20"/>
          <w:szCs w:val="20"/>
        </w:rPr>
      </w:pPr>
      <w:r w:rsidRPr="006370C7">
        <w:rPr>
          <w:rFonts w:ascii="Arial" w:hAnsi="Arial" w:cs="Arial"/>
          <w:b/>
          <w:color w:val="2F5496" w:themeColor="accent5" w:themeShade="BF"/>
          <w:sz w:val="20"/>
          <w:szCs w:val="20"/>
        </w:rPr>
        <w:t>Objectif</w:t>
      </w:r>
    </w:p>
    <w:p w:rsidR="006370C7" w:rsidRPr="006370C7" w:rsidRDefault="006370C7">
      <w:pPr>
        <w:spacing w:after="0"/>
        <w:jc w:val="both"/>
        <w:rPr>
          <w:rFonts w:ascii="Arial" w:hAnsi="Arial" w:cs="Arial"/>
          <w:b/>
          <w:color w:val="2F5496" w:themeColor="accent5" w:themeShade="BF"/>
          <w:sz w:val="20"/>
          <w:szCs w:val="20"/>
        </w:rPr>
      </w:pPr>
    </w:p>
    <w:p w:rsidR="006370C7" w:rsidRPr="006370C7" w:rsidRDefault="006370C7" w:rsidP="006370C7">
      <w:pPr>
        <w:spacing w:after="0" w:line="240" w:lineRule="auto"/>
        <w:jc w:val="both"/>
        <w:rPr>
          <w:rFonts w:ascii="Arial" w:hAnsi="Arial" w:cs="Arial"/>
          <w:color w:val="2F5496" w:themeColor="accent5" w:themeShade="BF"/>
          <w:sz w:val="20"/>
          <w:szCs w:val="20"/>
        </w:rPr>
      </w:pPr>
      <w:r w:rsidRPr="006370C7">
        <w:rPr>
          <w:rFonts w:ascii="Arial" w:hAnsi="Arial" w:cs="Arial"/>
          <w:color w:val="2F5496" w:themeColor="accent5" w:themeShade="BF"/>
          <w:sz w:val="20"/>
          <w:szCs w:val="20"/>
        </w:rPr>
        <w:t>Cet atelier a pour objectif d’avancer des propositions pour éradiquer la pauvreté des femmes et les discriminations qu’affrontent les femmes handicapées, en leur facilitant l’accès aux services publics de la protection sociale, ce qui permettrait d’œuvrer à l’autonomisation économique des femmes et au plein exercice de  leur citoyenneté. Cela passe par l’accès à la santé, les droits sexuels et reproductifs, la prévention des violences domestiques, médicales et extérieures, l’éducation, l’emploi, le logement, la justice.</w:t>
      </w:r>
    </w:p>
    <w:p w:rsidR="006D0D3A" w:rsidRPr="006370C7" w:rsidRDefault="006370C7" w:rsidP="006370C7">
      <w:pPr>
        <w:spacing w:after="0"/>
        <w:jc w:val="both"/>
        <w:rPr>
          <w:rFonts w:ascii="Arial" w:hAnsi="Arial" w:cs="Arial"/>
          <w:color w:val="2F5496" w:themeColor="accent5" w:themeShade="BF"/>
          <w:sz w:val="20"/>
          <w:szCs w:val="20"/>
        </w:rPr>
      </w:pPr>
      <w:r w:rsidRPr="006370C7">
        <w:rPr>
          <w:rFonts w:ascii="Arial" w:hAnsi="Arial" w:cs="Arial"/>
          <w:color w:val="2F5496" w:themeColor="accent5" w:themeShade="BF"/>
          <w:sz w:val="20"/>
          <w:szCs w:val="20"/>
        </w:rPr>
        <w:t>Cet objectif constitue l’un des 17 objectifs de développement durable à l’horizon 2030 dont la mise en œuvre se révèle difficile.</w:t>
      </w:r>
    </w:p>
    <w:p w:rsidR="00F02209" w:rsidRPr="006370C7" w:rsidRDefault="00F02209">
      <w:pPr>
        <w:spacing w:after="0"/>
        <w:jc w:val="both"/>
        <w:rPr>
          <w:rFonts w:cs="Times New Roman"/>
          <w:color w:val="2F5496" w:themeColor="accent5" w:themeShade="BF"/>
        </w:rPr>
      </w:pPr>
    </w:p>
    <w:p w:rsidR="006370C7" w:rsidRPr="006370C7" w:rsidRDefault="006370C7">
      <w:pPr>
        <w:spacing w:after="0"/>
        <w:jc w:val="both"/>
        <w:rPr>
          <w:rFonts w:cs="Times New Roman"/>
          <w:color w:val="2F5496" w:themeColor="accent5" w:themeShade="BF"/>
        </w:rPr>
      </w:pPr>
    </w:p>
    <w:p w:rsidR="006D0D3A" w:rsidRPr="006370C7" w:rsidRDefault="00150DC1">
      <w:pPr>
        <w:spacing w:after="0"/>
        <w:jc w:val="both"/>
        <w:rPr>
          <w:rFonts w:ascii="Arial" w:hAnsi="Arial"/>
          <w:b/>
          <w:color w:val="2F5496" w:themeColor="accent5" w:themeShade="BF"/>
          <w:sz w:val="20"/>
          <w:szCs w:val="20"/>
          <w:u w:val="single"/>
        </w:rPr>
      </w:pPr>
      <w:r w:rsidRPr="006370C7">
        <w:rPr>
          <w:rFonts w:ascii="Arial" w:hAnsi="Arial" w:cs="Times New Roman"/>
          <w:b/>
          <w:color w:val="2F5496" w:themeColor="accent5" w:themeShade="BF"/>
          <w:sz w:val="20"/>
          <w:szCs w:val="20"/>
          <w:u w:val="single"/>
        </w:rPr>
        <w:t>&gt; Focus Femmes en situation de handicap</w:t>
      </w:r>
    </w:p>
    <w:p w:rsidR="006D0D3A" w:rsidRPr="006370C7" w:rsidRDefault="006D0D3A">
      <w:pPr>
        <w:spacing w:after="0"/>
        <w:jc w:val="both"/>
        <w:rPr>
          <w:rFonts w:cs="Times New Roman"/>
          <w:color w:val="2F5496" w:themeColor="accent5" w:themeShade="BF"/>
        </w:rPr>
      </w:pPr>
    </w:p>
    <w:p w:rsidR="006D0D3A" w:rsidRPr="006370C7" w:rsidRDefault="00150DC1" w:rsidP="0020397A">
      <w:pPr>
        <w:spacing w:line="240" w:lineRule="auto"/>
        <w:jc w:val="both"/>
        <w:rPr>
          <w:rFonts w:ascii="Arial" w:hAnsi="Arial"/>
          <w:color w:val="2F5496" w:themeColor="accent5" w:themeShade="BF"/>
          <w:sz w:val="20"/>
          <w:szCs w:val="20"/>
        </w:rPr>
      </w:pPr>
      <w:r w:rsidRPr="006370C7">
        <w:rPr>
          <w:rFonts w:ascii="Arial" w:hAnsi="Arial"/>
          <w:color w:val="2F5496" w:themeColor="accent5" w:themeShade="BF"/>
          <w:sz w:val="20"/>
          <w:szCs w:val="20"/>
        </w:rPr>
        <w:t xml:space="preserve">Environ </w:t>
      </w:r>
      <w:r w:rsidRPr="006370C7">
        <w:rPr>
          <w:rFonts w:ascii="Arial" w:hAnsi="Arial"/>
          <w:b/>
          <w:color w:val="2F5496" w:themeColor="accent5" w:themeShade="BF"/>
          <w:sz w:val="20"/>
          <w:szCs w:val="20"/>
        </w:rPr>
        <w:t>10 pour cent de la population, soit 650 millions de personnes</w:t>
      </w:r>
      <w:r w:rsidRPr="006370C7">
        <w:rPr>
          <w:rFonts w:ascii="Arial" w:hAnsi="Arial"/>
          <w:color w:val="2F5496" w:themeColor="accent5" w:themeShade="BF"/>
          <w:sz w:val="20"/>
          <w:szCs w:val="20"/>
        </w:rPr>
        <w:t xml:space="preserve">, vivent avec un handicap. Elles constituent la plus large minorité au monde. </w:t>
      </w:r>
    </w:p>
    <w:p w:rsidR="006D0D3A" w:rsidRPr="006370C7" w:rsidRDefault="00150DC1" w:rsidP="0020397A">
      <w:pPr>
        <w:spacing w:after="0" w:line="240" w:lineRule="auto"/>
        <w:jc w:val="both"/>
        <w:rPr>
          <w:rFonts w:ascii="Arial" w:hAnsi="Arial"/>
          <w:color w:val="2F5496" w:themeColor="accent5" w:themeShade="BF"/>
          <w:sz w:val="20"/>
          <w:szCs w:val="20"/>
        </w:rPr>
      </w:pPr>
      <w:r w:rsidRPr="006370C7">
        <w:rPr>
          <w:rFonts w:ascii="Arial" w:eastAsia="Times New Roman" w:hAnsi="Arial" w:cs="Times New Roman"/>
          <w:color w:val="2F5496" w:themeColor="accent5" w:themeShade="BF"/>
          <w:sz w:val="20"/>
          <w:szCs w:val="20"/>
          <w:lang w:eastAsia="fr-FR"/>
        </w:rPr>
        <w:t xml:space="preserve">D’après l’Organisation mondiale de la santé (OMS), ce chiffre est en augmentation, suite à la croissance de la population, aux avancées médicales et au processus de vieillissement. </w:t>
      </w:r>
    </w:p>
    <w:p w:rsidR="006D0D3A" w:rsidRPr="006370C7" w:rsidRDefault="00150DC1" w:rsidP="0020397A">
      <w:pPr>
        <w:spacing w:after="120" w:line="240" w:lineRule="auto"/>
        <w:ind w:left="-11"/>
        <w:jc w:val="both"/>
        <w:rPr>
          <w:rFonts w:ascii="Arial" w:hAnsi="Arial"/>
          <w:color w:val="2F5496" w:themeColor="accent5" w:themeShade="BF"/>
          <w:sz w:val="20"/>
          <w:szCs w:val="20"/>
        </w:rPr>
      </w:pPr>
      <w:r w:rsidRPr="006370C7">
        <w:rPr>
          <w:rFonts w:ascii="Arial" w:eastAsia="Times New Roman" w:hAnsi="Arial" w:cs="Times New Roman"/>
          <w:color w:val="2F5496" w:themeColor="accent5" w:themeShade="BF"/>
          <w:sz w:val="20"/>
          <w:szCs w:val="20"/>
          <w:lang w:eastAsia="fr-FR"/>
        </w:rPr>
        <w:t xml:space="preserve">Dans les pays où l’espérance de vie est de plus de 70 ans, chaque individu passera en moyenne huit ans ou 11,5 pour cent de sa vie à vivre avec un handicap. </w:t>
      </w:r>
    </w:p>
    <w:p w:rsidR="006D0D3A" w:rsidRPr="006370C7" w:rsidRDefault="00150DC1" w:rsidP="0020397A">
      <w:pPr>
        <w:spacing w:after="120" w:line="240" w:lineRule="auto"/>
        <w:ind w:left="-11"/>
        <w:jc w:val="both"/>
        <w:rPr>
          <w:rFonts w:ascii="Arial" w:hAnsi="Arial"/>
          <w:color w:val="2F5496" w:themeColor="accent5" w:themeShade="BF"/>
          <w:sz w:val="20"/>
          <w:szCs w:val="20"/>
        </w:rPr>
      </w:pPr>
      <w:r w:rsidRPr="006370C7">
        <w:rPr>
          <w:rFonts w:ascii="Arial" w:eastAsia="Times New Roman" w:hAnsi="Arial" w:cs="Times New Roman"/>
          <w:color w:val="2F5496" w:themeColor="accent5" w:themeShade="BF"/>
          <w:sz w:val="20"/>
          <w:szCs w:val="20"/>
          <w:lang w:eastAsia="fr-FR"/>
        </w:rPr>
        <w:t>Quatre-vingt pour cent des personnes handicapées vivent dans les pays en développement, d’après le Programme des Nations Unies pour le développement (PNUD).</w:t>
      </w:r>
    </w:p>
    <w:p w:rsidR="006D0D3A" w:rsidRPr="006370C7" w:rsidRDefault="00150DC1" w:rsidP="0020397A">
      <w:pPr>
        <w:spacing w:after="120" w:line="240" w:lineRule="auto"/>
        <w:ind w:left="-11"/>
        <w:jc w:val="both"/>
        <w:rPr>
          <w:rFonts w:ascii="Arial" w:hAnsi="Arial"/>
          <w:color w:val="2F5496" w:themeColor="accent5" w:themeShade="BF"/>
          <w:sz w:val="20"/>
          <w:szCs w:val="20"/>
        </w:rPr>
      </w:pPr>
      <w:r w:rsidRPr="006370C7">
        <w:rPr>
          <w:rFonts w:ascii="Arial" w:eastAsia="Times New Roman" w:hAnsi="Arial" w:cs="Times New Roman"/>
          <w:color w:val="2F5496" w:themeColor="accent5" w:themeShade="BF"/>
          <w:sz w:val="20"/>
          <w:szCs w:val="20"/>
          <w:lang w:eastAsia="fr-FR"/>
        </w:rPr>
        <w:t xml:space="preserve">Dans la plupart des pays de l’OCDE, la fréquence des handicaps est plus élevée chez les femmes que chez les hommes. </w:t>
      </w:r>
    </w:p>
    <w:p w:rsidR="006D0D3A" w:rsidRPr="006370C7" w:rsidRDefault="00150DC1" w:rsidP="0020397A">
      <w:pPr>
        <w:spacing w:after="120" w:line="240" w:lineRule="auto"/>
        <w:ind w:left="-11"/>
        <w:jc w:val="both"/>
        <w:rPr>
          <w:rFonts w:ascii="Arial" w:hAnsi="Arial"/>
          <w:color w:val="2F5496" w:themeColor="accent5" w:themeShade="BF"/>
          <w:sz w:val="20"/>
          <w:szCs w:val="20"/>
        </w:rPr>
      </w:pPr>
      <w:r w:rsidRPr="006370C7">
        <w:rPr>
          <w:rFonts w:ascii="Arial" w:eastAsia="Times New Roman" w:hAnsi="Arial" w:cs="Times New Roman"/>
          <w:color w:val="2F5496" w:themeColor="accent5" w:themeShade="BF"/>
          <w:sz w:val="20"/>
          <w:szCs w:val="20"/>
          <w:lang w:eastAsia="fr-FR"/>
        </w:rPr>
        <w:t xml:space="preserve">La Banque mondiale estime que 20 pour cent des personnes les plus pauvres sont handicapées et ont tendance à être considérées comme plus désavantagées par les membres de leur propre communauté. </w:t>
      </w:r>
    </w:p>
    <w:p w:rsidR="006D0D3A" w:rsidRPr="006370C7" w:rsidRDefault="00150DC1" w:rsidP="0020397A">
      <w:pPr>
        <w:spacing w:after="60" w:line="240" w:lineRule="auto"/>
        <w:jc w:val="both"/>
        <w:rPr>
          <w:rFonts w:ascii="Arial" w:hAnsi="Arial"/>
          <w:color w:val="2F5496" w:themeColor="accent5" w:themeShade="BF"/>
          <w:sz w:val="20"/>
          <w:szCs w:val="20"/>
        </w:rPr>
      </w:pPr>
      <w:r w:rsidRPr="006370C7">
        <w:rPr>
          <w:rFonts w:ascii="Arial" w:hAnsi="Arial" w:cs="Arial"/>
          <w:color w:val="2F5496" w:themeColor="accent5" w:themeShade="BF"/>
          <w:sz w:val="20"/>
          <w:szCs w:val="20"/>
        </w:rPr>
        <w:t>En Europe, les femmes handicapées ou ayant des problèmes de santé de longue durée représentent environ 16 % de la population totale des femmes.</w:t>
      </w:r>
    </w:p>
    <w:p w:rsidR="0020397A" w:rsidRDefault="0020397A" w:rsidP="0020397A">
      <w:pPr>
        <w:spacing w:after="0" w:line="240" w:lineRule="auto"/>
        <w:jc w:val="both"/>
        <w:rPr>
          <w:rFonts w:ascii="Arial" w:hAnsi="Arial" w:cs="Arial"/>
          <w:color w:val="2F5496" w:themeColor="accent5" w:themeShade="BF"/>
          <w:sz w:val="20"/>
          <w:szCs w:val="20"/>
        </w:rPr>
      </w:pPr>
      <w:r>
        <w:rPr>
          <w:rFonts w:ascii="Arial" w:eastAsia="Times New Roman" w:hAnsi="Arial" w:cs="Arial"/>
          <w:color w:val="2F5496" w:themeColor="accent5" w:themeShade="BF"/>
          <w:sz w:val="20"/>
          <w:szCs w:val="20"/>
          <w:lang w:eastAsia="fr-FR"/>
        </w:rPr>
        <w:t>Par ailleurs, ces dernières</w:t>
      </w:r>
      <w:r w:rsidRPr="0020397A">
        <w:rPr>
          <w:rFonts w:ascii="Arial" w:eastAsia="Times New Roman" w:hAnsi="Arial" w:cs="Arial"/>
          <w:color w:val="2F5496" w:themeColor="accent5" w:themeShade="BF"/>
          <w:sz w:val="20"/>
          <w:szCs w:val="20"/>
          <w:lang w:eastAsia="fr-FR"/>
        </w:rPr>
        <w:t xml:space="preserve"> souffrent de désavantages multiples, y compris l’exclusion au motif de leur sexe et de leur handicap. Les femmes et les filles handicapées sont particulièrement exposées à la maltraitance et à la violence, comme le notait </w:t>
      </w:r>
      <w:r w:rsidRPr="0020397A">
        <w:rPr>
          <w:rFonts w:ascii="Arial" w:hAnsi="Arial" w:cs="Arial"/>
          <w:color w:val="2F5496" w:themeColor="accent5" w:themeShade="BF"/>
          <w:sz w:val="20"/>
          <w:szCs w:val="20"/>
        </w:rPr>
        <w:t xml:space="preserve">en 2012 la </w:t>
      </w:r>
      <w:proofErr w:type="spellStart"/>
      <w:r w:rsidRPr="0020397A">
        <w:rPr>
          <w:rFonts w:ascii="Arial" w:hAnsi="Arial" w:cs="Arial"/>
          <w:color w:val="2F5496" w:themeColor="accent5" w:themeShade="BF"/>
          <w:sz w:val="20"/>
          <w:szCs w:val="20"/>
        </w:rPr>
        <w:t>rapporteure</w:t>
      </w:r>
      <w:proofErr w:type="spellEnd"/>
      <w:r w:rsidRPr="0020397A">
        <w:rPr>
          <w:rFonts w:ascii="Arial" w:hAnsi="Arial" w:cs="Arial"/>
          <w:color w:val="2F5496" w:themeColor="accent5" w:themeShade="BF"/>
          <w:sz w:val="20"/>
          <w:szCs w:val="20"/>
        </w:rPr>
        <w:t xml:space="preserve"> spéciale, Rashida </w:t>
      </w:r>
      <w:proofErr w:type="spellStart"/>
      <w:r w:rsidRPr="0020397A">
        <w:rPr>
          <w:rFonts w:ascii="Arial" w:hAnsi="Arial" w:cs="Arial"/>
          <w:color w:val="2F5496" w:themeColor="accent5" w:themeShade="BF"/>
          <w:sz w:val="20"/>
          <w:szCs w:val="20"/>
        </w:rPr>
        <w:t>Manjoo</w:t>
      </w:r>
      <w:proofErr w:type="spellEnd"/>
      <w:r w:rsidRPr="0020397A">
        <w:rPr>
          <w:rFonts w:ascii="Arial" w:hAnsi="Arial" w:cs="Arial"/>
          <w:color w:val="2F5496" w:themeColor="accent5" w:themeShade="BF"/>
          <w:sz w:val="20"/>
          <w:szCs w:val="20"/>
        </w:rPr>
        <w:t>, dans son second rapport annuel à l’Assemblée générale sur "La violence faite aux femmes, ses causes et ses conséquences".</w:t>
      </w:r>
    </w:p>
    <w:p w:rsidR="0020397A" w:rsidRPr="0020397A" w:rsidRDefault="0020397A" w:rsidP="0020397A">
      <w:pPr>
        <w:spacing w:after="0" w:line="240" w:lineRule="auto"/>
        <w:jc w:val="both"/>
        <w:rPr>
          <w:rFonts w:ascii="Arial" w:hAnsi="Arial" w:cs="Arial"/>
          <w:color w:val="2F5496" w:themeColor="accent5" w:themeShade="BF"/>
          <w:sz w:val="20"/>
          <w:szCs w:val="20"/>
        </w:rPr>
      </w:pPr>
    </w:p>
    <w:p w:rsidR="0020397A" w:rsidRDefault="0020397A" w:rsidP="0020397A">
      <w:pPr>
        <w:spacing w:after="0" w:line="240" w:lineRule="auto"/>
        <w:jc w:val="both"/>
        <w:rPr>
          <w:rFonts w:ascii="Arial" w:hAnsi="Arial" w:cs="Arial"/>
          <w:color w:val="2F5496" w:themeColor="accent5" w:themeShade="BF"/>
          <w:sz w:val="20"/>
          <w:szCs w:val="20"/>
        </w:rPr>
      </w:pPr>
      <w:r w:rsidRPr="0020397A">
        <w:rPr>
          <w:rFonts w:ascii="Arial" w:hAnsi="Arial" w:cs="Arial"/>
          <w:color w:val="2F5496" w:themeColor="accent5" w:themeShade="BF"/>
          <w:sz w:val="20"/>
          <w:szCs w:val="20"/>
        </w:rPr>
        <w:t xml:space="preserve">De leur côté, les systèmes de protection sociale ont tendance à ne pas reconnaître les différences de genre. Le terme « femme handicapée » n’est généralement pas reconnu comme un terme juridique dans ce contexte. Ainsi, les femmes handicapées reçoivent des services de santé qui ciblent soit les femmes en général, soit les personnes handicapées en général, mais rarement ces deux sections à la fois. Le manque d’accessibilité des lieux de soin et des lieux publics conjugué à la mise à l’écart des personnes handicapées rendent plus difficile, voire impraticable, pour les femmes handicapées l’accès aux services publics et privés de santé, de logement, d’aides sociales, d’information sur leurs droits, en particulier leurs droits reproductifs, d’éducation, d’emploi. </w:t>
      </w:r>
    </w:p>
    <w:p w:rsidR="0020397A" w:rsidRPr="0020397A" w:rsidRDefault="0020397A" w:rsidP="0020397A">
      <w:pPr>
        <w:spacing w:after="0" w:line="240" w:lineRule="auto"/>
        <w:jc w:val="both"/>
        <w:rPr>
          <w:rFonts w:ascii="Arial" w:hAnsi="Arial" w:cs="Arial"/>
          <w:color w:val="2F5496" w:themeColor="accent5" w:themeShade="BF"/>
          <w:sz w:val="20"/>
          <w:szCs w:val="20"/>
        </w:rPr>
      </w:pPr>
    </w:p>
    <w:p w:rsidR="0020397A" w:rsidRDefault="0020397A" w:rsidP="0020397A">
      <w:pPr>
        <w:spacing w:after="0" w:line="240" w:lineRule="auto"/>
        <w:jc w:val="both"/>
        <w:rPr>
          <w:rFonts w:ascii="Arial" w:hAnsi="Arial" w:cs="Arial"/>
          <w:color w:val="2F5496" w:themeColor="accent5" w:themeShade="BF"/>
          <w:sz w:val="20"/>
          <w:szCs w:val="20"/>
        </w:rPr>
      </w:pPr>
      <w:r w:rsidRPr="0020397A">
        <w:rPr>
          <w:rFonts w:ascii="Arial" w:hAnsi="Arial" w:cs="Arial"/>
          <w:color w:val="2F5496" w:themeColor="accent5" w:themeShade="BF"/>
          <w:sz w:val="20"/>
          <w:szCs w:val="20"/>
        </w:rPr>
        <w:t>Comme pour les femmes en situation de pauvreté, cette situation fait l’objet de recommandations de longue date. L’article 6 de la Convention relative aux droits des personnes handicapées de l’ONU de 2006 concerne</w:t>
      </w:r>
      <w:r w:rsidRPr="0020397A">
        <w:rPr>
          <w:rFonts w:ascii="Arial" w:eastAsia="Times New Roman" w:hAnsi="Arial" w:cs="Arial"/>
          <w:color w:val="2F5496" w:themeColor="accent5" w:themeShade="BF"/>
          <w:sz w:val="20"/>
          <w:szCs w:val="20"/>
          <w:lang w:eastAsia="fr-FR"/>
        </w:rPr>
        <w:t xml:space="preserve"> les </w:t>
      </w:r>
      <w:r w:rsidRPr="0020397A">
        <w:rPr>
          <w:rFonts w:ascii="Arial" w:hAnsi="Arial" w:cs="Arial"/>
          <w:color w:val="2F5496" w:themeColor="accent5" w:themeShade="BF"/>
          <w:sz w:val="20"/>
          <w:szCs w:val="20"/>
        </w:rPr>
        <w:t>femmes</w:t>
      </w:r>
      <w:r w:rsidRPr="0020397A">
        <w:rPr>
          <w:rFonts w:ascii="Arial" w:eastAsia="Times New Roman" w:hAnsi="Arial" w:cs="Arial"/>
          <w:color w:val="2F5496" w:themeColor="accent5" w:themeShade="BF"/>
          <w:sz w:val="20"/>
          <w:szCs w:val="20"/>
          <w:lang w:eastAsia="fr-FR"/>
        </w:rPr>
        <w:t xml:space="preserve"> </w:t>
      </w:r>
      <w:r w:rsidRPr="0020397A">
        <w:rPr>
          <w:rFonts w:ascii="Arial" w:hAnsi="Arial" w:cs="Arial"/>
          <w:color w:val="2F5496" w:themeColor="accent5" w:themeShade="BF"/>
          <w:sz w:val="20"/>
          <w:szCs w:val="20"/>
        </w:rPr>
        <w:t>handicapées</w:t>
      </w:r>
      <w:r w:rsidRPr="0020397A">
        <w:rPr>
          <w:rFonts w:ascii="Arial" w:eastAsia="Times New Roman" w:hAnsi="Arial" w:cs="Arial"/>
          <w:color w:val="2F5496" w:themeColor="accent5" w:themeShade="BF"/>
          <w:sz w:val="20"/>
          <w:szCs w:val="20"/>
          <w:lang w:eastAsia="fr-FR"/>
        </w:rPr>
        <w:t>, l’article 16 la lutte contre l’</w:t>
      </w:r>
      <w:r w:rsidRPr="0020397A">
        <w:rPr>
          <w:rFonts w:ascii="Arial" w:hAnsi="Arial" w:cs="Arial"/>
          <w:color w:val="2F5496" w:themeColor="accent5" w:themeShade="BF"/>
          <w:sz w:val="20"/>
          <w:szCs w:val="20"/>
        </w:rPr>
        <w:t>exploitation</w:t>
      </w:r>
      <w:r w:rsidRPr="0020397A">
        <w:rPr>
          <w:rFonts w:ascii="Arial" w:eastAsia="Times New Roman" w:hAnsi="Arial" w:cs="Arial"/>
          <w:color w:val="2F5496" w:themeColor="accent5" w:themeShade="BF"/>
          <w:sz w:val="20"/>
          <w:szCs w:val="20"/>
          <w:lang w:eastAsia="fr-FR"/>
        </w:rPr>
        <w:t xml:space="preserve">, la violence et la maltraitance et l’article 28 </w:t>
      </w:r>
      <w:r w:rsidRPr="0020397A">
        <w:rPr>
          <w:rFonts w:ascii="Arial" w:hAnsi="Arial" w:cs="Arial"/>
          <w:i/>
          <w:color w:val="2F5496" w:themeColor="accent5" w:themeShade="BF"/>
          <w:sz w:val="20"/>
          <w:szCs w:val="20"/>
        </w:rPr>
        <w:t xml:space="preserve">b </w:t>
      </w:r>
      <w:r w:rsidRPr="0020397A">
        <w:rPr>
          <w:rFonts w:ascii="Arial" w:hAnsi="Arial" w:cs="Arial"/>
          <w:color w:val="2F5496" w:themeColor="accent5" w:themeShade="BF"/>
          <w:sz w:val="20"/>
          <w:szCs w:val="20"/>
        </w:rPr>
        <w:t>recommande d</w:t>
      </w:r>
      <w:r w:rsidRPr="0020397A">
        <w:rPr>
          <w:rFonts w:ascii="Arial" w:hAnsi="Arial" w:cs="Arial"/>
          <w:i/>
          <w:color w:val="2F5496" w:themeColor="accent5" w:themeShade="BF"/>
          <w:sz w:val="20"/>
          <w:szCs w:val="20"/>
        </w:rPr>
        <w:t>’ « assurer aux personnes handicapées, en particulier aux femmes et aux filles et aux personnes âgées, l'accès aux programmes de protection sociale et aux programmes de réduction de la pauvreté ».</w:t>
      </w:r>
      <w:r w:rsidRPr="0020397A">
        <w:rPr>
          <w:rFonts w:ascii="Arial" w:hAnsi="Arial" w:cs="Arial"/>
          <w:color w:val="2F5496" w:themeColor="accent5" w:themeShade="BF"/>
          <w:sz w:val="20"/>
          <w:szCs w:val="20"/>
        </w:rPr>
        <w:t xml:space="preserve"> </w:t>
      </w:r>
    </w:p>
    <w:p w:rsidR="0020397A" w:rsidRPr="0020397A" w:rsidRDefault="0020397A" w:rsidP="0020397A">
      <w:pPr>
        <w:spacing w:after="0" w:line="240" w:lineRule="auto"/>
        <w:jc w:val="both"/>
        <w:rPr>
          <w:rFonts w:ascii="Arial" w:hAnsi="Arial" w:cs="Arial"/>
          <w:color w:val="2F5496" w:themeColor="accent5" w:themeShade="BF"/>
          <w:sz w:val="20"/>
          <w:szCs w:val="20"/>
        </w:rPr>
      </w:pPr>
      <w:r w:rsidRPr="0020397A">
        <w:rPr>
          <w:rFonts w:ascii="Arial" w:hAnsi="Arial" w:cs="Arial"/>
          <w:color w:val="2F5496" w:themeColor="accent5" w:themeShade="BF"/>
          <w:sz w:val="20"/>
          <w:szCs w:val="20"/>
        </w:rPr>
        <w:t>De son côté,  la recommandation générale n°18 de</w:t>
      </w:r>
      <w:r w:rsidRPr="0020397A">
        <w:rPr>
          <w:rFonts w:ascii="Arial" w:eastAsia="Times New Roman" w:hAnsi="Arial" w:cs="Arial"/>
          <w:color w:val="2F5496" w:themeColor="accent5" w:themeShade="BF"/>
          <w:sz w:val="20"/>
          <w:szCs w:val="20"/>
          <w:lang w:eastAsia="fr-FR"/>
        </w:rPr>
        <w:t xml:space="preserve"> la</w:t>
      </w:r>
      <w:r w:rsidRPr="0020397A">
        <w:rPr>
          <w:rFonts w:ascii="Arial" w:hAnsi="Arial" w:cs="Arial"/>
          <w:color w:val="2F5496" w:themeColor="accent5" w:themeShade="BF"/>
          <w:sz w:val="20"/>
          <w:szCs w:val="20"/>
        </w:rPr>
        <w:t xml:space="preserve"> Convention sur l'élimination de toutes les formes de discrimination à l'égard des femmes (CEDEF 1979) traite spécifiquement de la discrimination à l’encontre des femmes handicapées. </w:t>
      </w:r>
    </w:p>
    <w:p w:rsidR="0020397A" w:rsidRPr="0020397A" w:rsidRDefault="0020397A" w:rsidP="0020397A">
      <w:pPr>
        <w:spacing w:after="0" w:line="240" w:lineRule="auto"/>
        <w:jc w:val="both"/>
        <w:rPr>
          <w:rFonts w:ascii="Arial" w:hAnsi="Arial" w:cs="Arial"/>
          <w:color w:val="2F5496" w:themeColor="accent5" w:themeShade="BF"/>
          <w:sz w:val="20"/>
          <w:szCs w:val="20"/>
        </w:rPr>
      </w:pPr>
      <w:r w:rsidRPr="0020397A">
        <w:rPr>
          <w:rFonts w:ascii="Arial" w:hAnsi="Arial" w:cs="Arial"/>
          <w:color w:val="2F5496" w:themeColor="accent5" w:themeShade="BF"/>
          <w:sz w:val="20"/>
          <w:szCs w:val="20"/>
        </w:rPr>
        <w:t>Pour autant, leur situation demeure problématique.</w:t>
      </w:r>
    </w:p>
    <w:p w:rsidR="00F02209" w:rsidRPr="006370C7" w:rsidRDefault="00F02209">
      <w:pPr>
        <w:spacing w:after="120"/>
        <w:jc w:val="both"/>
        <w:rPr>
          <w:rFonts w:cs="Times New Roman"/>
          <w:color w:val="2F5496" w:themeColor="accent5" w:themeShade="BF"/>
        </w:rPr>
      </w:pPr>
    </w:p>
    <w:p w:rsidR="006D0D3A" w:rsidRPr="006370C7" w:rsidRDefault="006D0D3A">
      <w:pPr>
        <w:spacing w:after="120"/>
        <w:jc w:val="both"/>
        <w:rPr>
          <w:rFonts w:cs="Times New Roman"/>
          <w:color w:val="2F5496" w:themeColor="accent5" w:themeShade="BF"/>
        </w:rPr>
      </w:pPr>
    </w:p>
    <w:p w:rsidR="006D0D3A" w:rsidRPr="006370C7" w:rsidRDefault="00150DC1">
      <w:pPr>
        <w:spacing w:after="120"/>
        <w:jc w:val="both"/>
        <w:rPr>
          <w:rFonts w:ascii="Arial" w:hAnsi="Arial"/>
          <w:b/>
          <w:bCs/>
          <w:color w:val="2F5496" w:themeColor="accent5" w:themeShade="BF"/>
          <w:sz w:val="20"/>
          <w:szCs w:val="20"/>
          <w:u w:val="single"/>
        </w:rPr>
      </w:pPr>
      <w:r w:rsidRPr="006370C7">
        <w:rPr>
          <w:rFonts w:ascii="Arial" w:hAnsi="Arial" w:cs="Times New Roman"/>
          <w:b/>
          <w:bCs/>
          <w:color w:val="2F5496" w:themeColor="accent5" w:themeShade="BF"/>
          <w:sz w:val="20"/>
          <w:szCs w:val="20"/>
          <w:u w:val="single"/>
        </w:rPr>
        <w:t>&gt; Focus sur les femmes en grande précarité dans les zones rurales : regards croisés Nord-Sud, l’exemple de la France  et de l’Ethiopie</w:t>
      </w:r>
    </w:p>
    <w:p w:rsidR="006D0D3A" w:rsidRPr="005A1871" w:rsidRDefault="006D0D3A">
      <w:pPr>
        <w:pStyle w:val="Paragraphedeliste"/>
        <w:spacing w:after="60"/>
        <w:jc w:val="both"/>
        <w:rPr>
          <w:rFonts w:cs="Times New Roman"/>
          <w:b/>
          <w:color w:val="auto"/>
        </w:rPr>
      </w:pPr>
    </w:p>
    <w:p w:rsidR="006D0D3A" w:rsidRPr="005A1871" w:rsidRDefault="00150DC1">
      <w:pPr>
        <w:pStyle w:val="Paragraphedeliste"/>
        <w:spacing w:after="60"/>
        <w:jc w:val="both"/>
        <w:rPr>
          <w:rFonts w:ascii="Arial" w:hAnsi="Arial" w:cs="Times New Roman"/>
          <w:bCs/>
          <w:iCs/>
          <w:color w:val="002060"/>
          <w:sz w:val="20"/>
          <w:szCs w:val="20"/>
        </w:rPr>
      </w:pPr>
      <w:r w:rsidRPr="005A1871">
        <w:rPr>
          <w:rFonts w:ascii="Arial" w:hAnsi="Arial" w:cs="Times New Roman"/>
          <w:bCs/>
          <w:iCs/>
          <w:color w:val="002060"/>
          <w:sz w:val="20"/>
          <w:szCs w:val="20"/>
        </w:rPr>
        <w:t>Sabine Salmon</w:t>
      </w:r>
      <w:r w:rsidR="005A1871" w:rsidRPr="005A1871">
        <w:rPr>
          <w:rFonts w:ascii="Arial" w:hAnsi="Arial" w:cs="Times New Roman"/>
          <w:bCs/>
          <w:iCs/>
          <w:color w:val="002060"/>
          <w:sz w:val="20"/>
          <w:szCs w:val="20"/>
        </w:rPr>
        <w:t xml:space="preserve"> de Femmes solidaires</w:t>
      </w:r>
      <w:r w:rsidRPr="005A1871">
        <w:rPr>
          <w:rFonts w:ascii="Arial" w:hAnsi="Arial" w:cs="Times New Roman"/>
          <w:bCs/>
          <w:iCs/>
          <w:color w:val="002060"/>
          <w:sz w:val="20"/>
          <w:szCs w:val="20"/>
        </w:rPr>
        <w:t>/ Ethiopie</w:t>
      </w:r>
    </w:p>
    <w:p w:rsidR="00F02209" w:rsidRPr="006370C7" w:rsidRDefault="00F02209">
      <w:pPr>
        <w:pStyle w:val="Paragraphedeliste"/>
        <w:spacing w:after="60"/>
        <w:jc w:val="both"/>
        <w:rPr>
          <w:rFonts w:ascii="Arial" w:hAnsi="Arial" w:cs="Times New Roman"/>
          <w:b/>
          <w:bCs/>
          <w:i/>
          <w:iCs/>
          <w:color w:val="2F5496" w:themeColor="accent5" w:themeShade="BF"/>
          <w:sz w:val="20"/>
          <w:szCs w:val="20"/>
        </w:rPr>
      </w:pPr>
    </w:p>
    <w:p w:rsidR="00F02209" w:rsidRDefault="00F02209">
      <w:pPr>
        <w:pStyle w:val="Paragraphedeliste"/>
        <w:spacing w:after="60"/>
        <w:jc w:val="both"/>
        <w:rPr>
          <w:rFonts w:ascii="Arial" w:hAnsi="Arial" w:cs="Times New Roman"/>
          <w:b/>
          <w:bCs/>
          <w:i/>
          <w:iCs/>
          <w:color w:val="2F5496" w:themeColor="accent5" w:themeShade="BF"/>
          <w:sz w:val="20"/>
          <w:szCs w:val="20"/>
        </w:rPr>
      </w:pPr>
    </w:p>
    <w:p w:rsidR="0020397A" w:rsidRDefault="0020397A">
      <w:pPr>
        <w:pStyle w:val="Paragraphedeliste"/>
        <w:spacing w:after="60"/>
        <w:jc w:val="both"/>
        <w:rPr>
          <w:rFonts w:ascii="Arial" w:hAnsi="Arial" w:cs="Times New Roman"/>
          <w:b/>
          <w:bCs/>
          <w:i/>
          <w:iCs/>
          <w:color w:val="2F5496" w:themeColor="accent5" w:themeShade="BF"/>
          <w:sz w:val="20"/>
          <w:szCs w:val="20"/>
        </w:rPr>
      </w:pPr>
    </w:p>
    <w:p w:rsidR="0020397A" w:rsidRPr="006370C7" w:rsidRDefault="0020397A">
      <w:pPr>
        <w:pStyle w:val="Paragraphedeliste"/>
        <w:spacing w:after="60"/>
        <w:jc w:val="both"/>
        <w:rPr>
          <w:rFonts w:ascii="Arial" w:hAnsi="Arial" w:cs="Times New Roman"/>
          <w:b/>
          <w:bCs/>
          <w:i/>
          <w:iCs/>
          <w:color w:val="2F5496" w:themeColor="accent5" w:themeShade="BF"/>
          <w:sz w:val="20"/>
          <w:szCs w:val="20"/>
        </w:rPr>
      </w:pPr>
    </w:p>
    <w:p w:rsidR="00F02209" w:rsidRPr="006370C7" w:rsidRDefault="00F02209" w:rsidP="00F02209">
      <w:pPr>
        <w:spacing w:after="103" w:line="240" w:lineRule="auto"/>
        <w:jc w:val="both"/>
        <w:rPr>
          <w:rFonts w:ascii="Arial" w:hAnsi="Arial" w:cs="Times New Roman"/>
          <w:b/>
          <w:color w:val="2F5496" w:themeColor="accent5" w:themeShade="BF"/>
          <w:sz w:val="20"/>
          <w:szCs w:val="20"/>
          <w:u w:val="single"/>
        </w:rPr>
      </w:pPr>
      <w:r w:rsidRPr="006370C7">
        <w:rPr>
          <w:rFonts w:ascii="Arial" w:hAnsi="Arial" w:cs="Times New Roman"/>
          <w:b/>
          <w:bCs/>
          <w:color w:val="2F5496" w:themeColor="accent5" w:themeShade="BF"/>
          <w:sz w:val="20"/>
          <w:szCs w:val="20"/>
          <w:u w:val="single"/>
        </w:rPr>
        <w:t xml:space="preserve">&gt; </w:t>
      </w:r>
      <w:r w:rsidRPr="006370C7">
        <w:rPr>
          <w:rFonts w:ascii="Arial" w:hAnsi="Arial" w:cs="Times New Roman"/>
          <w:b/>
          <w:color w:val="2F5496" w:themeColor="accent5" w:themeShade="BF"/>
          <w:sz w:val="20"/>
          <w:szCs w:val="20"/>
          <w:u w:val="single"/>
        </w:rPr>
        <w:t xml:space="preserve">Focus sur les femmes survivantes victime de viol comme arme de guerre (15’) </w:t>
      </w:r>
    </w:p>
    <w:p w:rsidR="00F02209" w:rsidRPr="00211AC2" w:rsidRDefault="00F02209" w:rsidP="006D3121">
      <w:pPr>
        <w:spacing w:after="0" w:line="360" w:lineRule="auto"/>
        <w:ind w:left="709"/>
        <w:jc w:val="both"/>
        <w:rPr>
          <w:rFonts w:cs="Times New Roman"/>
          <w:b/>
          <w:color w:val="002060"/>
          <w:sz w:val="20"/>
          <w:szCs w:val="20"/>
        </w:rPr>
      </w:pPr>
      <w:r w:rsidRPr="00211AC2">
        <w:rPr>
          <w:rFonts w:cs="Times New Roman"/>
          <w:b/>
          <w:color w:val="002060"/>
          <w:sz w:val="20"/>
          <w:szCs w:val="20"/>
        </w:rPr>
        <w:t xml:space="preserve">Tatiana, </w:t>
      </w:r>
      <w:proofErr w:type="spellStart"/>
      <w:r w:rsidR="006D3121" w:rsidRPr="00211AC2">
        <w:rPr>
          <w:rFonts w:eastAsia="Times New Roman" w:cs="Helvetica"/>
          <w:b/>
          <w:bCs/>
          <w:color w:val="002060"/>
          <w:sz w:val="20"/>
          <w:szCs w:val="20"/>
          <w:lang w:eastAsia="fr-FR"/>
        </w:rPr>
        <w:t>Mukanire</w:t>
      </w:r>
      <w:proofErr w:type="spellEnd"/>
      <w:r w:rsidR="006D3121" w:rsidRPr="00211AC2">
        <w:rPr>
          <w:rFonts w:eastAsia="Times New Roman" w:cs="Helvetica"/>
          <w:b/>
          <w:bCs/>
          <w:color w:val="002060"/>
          <w:sz w:val="20"/>
          <w:szCs w:val="20"/>
          <w:lang w:eastAsia="fr-FR"/>
        </w:rPr>
        <w:t xml:space="preserve"> </w:t>
      </w:r>
      <w:r w:rsidRPr="00211AC2">
        <w:rPr>
          <w:rFonts w:cs="Times New Roman"/>
          <w:b/>
          <w:color w:val="002060"/>
          <w:sz w:val="20"/>
          <w:szCs w:val="20"/>
        </w:rPr>
        <w:t xml:space="preserve">survivante RDC </w:t>
      </w:r>
    </w:p>
    <w:p w:rsidR="005A1871" w:rsidRPr="005A1871" w:rsidRDefault="006D3121" w:rsidP="006D3121">
      <w:pPr>
        <w:spacing w:after="0" w:line="360" w:lineRule="auto"/>
        <w:ind w:left="709"/>
        <w:rPr>
          <w:rFonts w:eastAsia="Times New Roman" w:cs="Helvetica"/>
          <w:color w:val="002060"/>
          <w:sz w:val="20"/>
          <w:szCs w:val="20"/>
          <w:lang w:eastAsia="fr-FR"/>
        </w:rPr>
      </w:pPr>
      <w:r w:rsidRPr="005A1871">
        <w:rPr>
          <w:rFonts w:eastAsia="Times New Roman" w:cs="Helvetica"/>
          <w:color w:val="002060"/>
          <w:sz w:val="20"/>
          <w:szCs w:val="20"/>
          <w:lang w:eastAsia="fr-FR"/>
        </w:rPr>
        <w:t>Surviv</w:t>
      </w:r>
      <w:r w:rsidR="005A1871" w:rsidRPr="005A1871">
        <w:rPr>
          <w:rFonts w:eastAsia="Times New Roman" w:cs="Helvetica"/>
          <w:color w:val="002060"/>
          <w:sz w:val="20"/>
          <w:szCs w:val="20"/>
          <w:lang w:eastAsia="fr-FR"/>
        </w:rPr>
        <w:t>ante de la république démocratique du Congo; coordinatrice du mouv</w:t>
      </w:r>
      <w:r w:rsidR="005A1871">
        <w:rPr>
          <w:rFonts w:eastAsia="Times New Roman" w:cs="Helvetica"/>
          <w:color w:val="002060"/>
          <w:sz w:val="20"/>
          <w:szCs w:val="20"/>
          <w:lang w:eastAsia="fr-FR"/>
        </w:rPr>
        <w:t>e</w:t>
      </w:r>
      <w:r w:rsidR="005A1871" w:rsidRPr="005A1871">
        <w:rPr>
          <w:rFonts w:eastAsia="Times New Roman" w:cs="Helvetica"/>
          <w:color w:val="002060"/>
          <w:sz w:val="20"/>
          <w:szCs w:val="20"/>
          <w:lang w:eastAsia="fr-FR"/>
        </w:rPr>
        <w:t>ment des survivantes de RDC</w:t>
      </w:r>
    </w:p>
    <w:p w:rsidR="0020397A" w:rsidRPr="005A1871" w:rsidRDefault="006D3121" w:rsidP="006D3121">
      <w:pPr>
        <w:pStyle w:val="Paragraphedeliste"/>
        <w:spacing w:after="60"/>
        <w:ind w:left="709"/>
        <w:rPr>
          <w:b/>
          <w:bCs/>
          <w:i/>
          <w:iCs/>
          <w:color w:val="002060"/>
          <w:sz w:val="20"/>
          <w:szCs w:val="20"/>
          <w:lang w:val="en-US"/>
        </w:rPr>
      </w:pPr>
      <w:proofErr w:type="spellStart"/>
      <w:r w:rsidRPr="005A1871">
        <w:rPr>
          <w:rFonts w:eastAsia="Times New Roman" w:cs="Helvetica"/>
          <w:b/>
          <w:bCs/>
          <w:color w:val="002060"/>
          <w:sz w:val="20"/>
          <w:szCs w:val="20"/>
          <w:lang w:val="en-US" w:eastAsia="fr-FR"/>
        </w:rPr>
        <w:t>Pierrette</w:t>
      </w:r>
      <w:proofErr w:type="spellEnd"/>
      <w:r w:rsidRPr="005A1871">
        <w:rPr>
          <w:rFonts w:eastAsia="Times New Roman" w:cs="Helvetica"/>
          <w:b/>
          <w:bCs/>
          <w:color w:val="002060"/>
          <w:sz w:val="20"/>
          <w:szCs w:val="20"/>
          <w:lang w:val="en-US" w:eastAsia="fr-FR"/>
        </w:rPr>
        <w:t xml:space="preserve"> </w:t>
      </w:r>
      <w:proofErr w:type="spellStart"/>
      <w:r w:rsidRPr="005A1871">
        <w:rPr>
          <w:rFonts w:eastAsia="Times New Roman" w:cs="Helvetica"/>
          <w:b/>
          <w:bCs/>
          <w:color w:val="002060"/>
          <w:sz w:val="20"/>
          <w:szCs w:val="20"/>
          <w:lang w:val="en-US" w:eastAsia="fr-FR"/>
        </w:rPr>
        <w:t>Pape</w:t>
      </w:r>
      <w:proofErr w:type="spellEnd"/>
      <w:r w:rsidRPr="005A1871">
        <w:rPr>
          <w:rFonts w:eastAsia="Times New Roman" w:cs="Helvetica"/>
          <w:color w:val="002060"/>
          <w:sz w:val="20"/>
          <w:szCs w:val="20"/>
          <w:lang w:val="en-US" w:eastAsia="fr-FR"/>
        </w:rPr>
        <w:br/>
        <w:t xml:space="preserve">Head of Advocacy and Campaigning </w:t>
      </w:r>
      <w:proofErr w:type="spellStart"/>
      <w:r w:rsidRPr="005A1871">
        <w:rPr>
          <w:rFonts w:eastAsia="Times New Roman" w:cs="Helvetica"/>
          <w:color w:val="002060"/>
          <w:sz w:val="20"/>
          <w:szCs w:val="20"/>
          <w:lang w:val="en-US" w:eastAsia="fr-FR"/>
        </w:rPr>
        <w:t>Mukwege</w:t>
      </w:r>
      <w:proofErr w:type="spellEnd"/>
      <w:r w:rsidRPr="005A1871">
        <w:rPr>
          <w:rFonts w:eastAsia="Times New Roman" w:cs="Helvetica"/>
          <w:color w:val="002060"/>
          <w:sz w:val="20"/>
          <w:szCs w:val="20"/>
          <w:lang w:val="en-US" w:eastAsia="fr-FR"/>
        </w:rPr>
        <w:t xml:space="preserve"> Foundation</w:t>
      </w:r>
      <w:r w:rsidRPr="005A1871">
        <w:rPr>
          <w:rFonts w:eastAsia="Times New Roman" w:cs="Helvetica"/>
          <w:color w:val="002060"/>
          <w:sz w:val="20"/>
          <w:szCs w:val="20"/>
          <w:lang w:val="en-US" w:eastAsia="fr-FR"/>
        </w:rPr>
        <w:br/>
      </w:r>
    </w:p>
    <w:p w:rsidR="0020397A" w:rsidRPr="006D3121" w:rsidRDefault="0020397A">
      <w:pPr>
        <w:pStyle w:val="Paragraphedeliste"/>
        <w:spacing w:after="60"/>
        <w:jc w:val="both"/>
        <w:rPr>
          <w:rFonts w:ascii="Arial" w:hAnsi="Arial"/>
          <w:b/>
          <w:bCs/>
          <w:i/>
          <w:iCs/>
          <w:color w:val="0070C0"/>
          <w:sz w:val="20"/>
          <w:szCs w:val="20"/>
          <w:lang w:val="en-US"/>
        </w:rPr>
      </w:pPr>
    </w:p>
    <w:p w:rsidR="0020397A" w:rsidRPr="006D3121" w:rsidRDefault="0020397A">
      <w:pPr>
        <w:pStyle w:val="Paragraphedeliste"/>
        <w:spacing w:after="60"/>
        <w:jc w:val="both"/>
        <w:rPr>
          <w:rFonts w:ascii="Arial" w:hAnsi="Arial"/>
          <w:b/>
          <w:bCs/>
          <w:i/>
          <w:iCs/>
          <w:color w:val="2F5496" w:themeColor="accent5" w:themeShade="BF"/>
          <w:sz w:val="20"/>
          <w:szCs w:val="20"/>
          <w:lang w:val="en-US"/>
        </w:rPr>
      </w:pPr>
    </w:p>
    <w:p w:rsidR="0020397A" w:rsidRPr="006D3121" w:rsidRDefault="0020397A">
      <w:pPr>
        <w:pStyle w:val="Paragraphedeliste"/>
        <w:spacing w:after="60"/>
        <w:jc w:val="both"/>
        <w:rPr>
          <w:rFonts w:ascii="Arial" w:hAnsi="Arial"/>
          <w:b/>
          <w:bCs/>
          <w:i/>
          <w:iCs/>
          <w:color w:val="2F5496" w:themeColor="accent5" w:themeShade="BF"/>
          <w:sz w:val="20"/>
          <w:szCs w:val="20"/>
          <w:lang w:val="en-US"/>
        </w:rPr>
      </w:pPr>
    </w:p>
    <w:p w:rsidR="0020397A" w:rsidRPr="006D3121" w:rsidRDefault="0020397A">
      <w:pPr>
        <w:pStyle w:val="Paragraphedeliste"/>
        <w:spacing w:after="60"/>
        <w:jc w:val="both"/>
        <w:rPr>
          <w:rFonts w:ascii="Arial" w:hAnsi="Arial"/>
          <w:b/>
          <w:bCs/>
          <w:i/>
          <w:iCs/>
          <w:color w:val="2F5496" w:themeColor="accent5" w:themeShade="BF"/>
          <w:sz w:val="20"/>
          <w:szCs w:val="20"/>
          <w:lang w:val="en-US"/>
        </w:rPr>
      </w:pPr>
    </w:p>
    <w:p w:rsidR="0020397A" w:rsidRPr="006D3121" w:rsidRDefault="0020397A">
      <w:pPr>
        <w:pStyle w:val="Paragraphedeliste"/>
        <w:spacing w:after="60"/>
        <w:jc w:val="both"/>
        <w:rPr>
          <w:rFonts w:ascii="Arial" w:hAnsi="Arial"/>
          <w:b/>
          <w:bCs/>
          <w:i/>
          <w:iCs/>
          <w:color w:val="2F5496" w:themeColor="accent5" w:themeShade="BF"/>
          <w:sz w:val="20"/>
          <w:szCs w:val="20"/>
          <w:lang w:val="en-US"/>
        </w:rPr>
      </w:pPr>
    </w:p>
    <w:p w:rsidR="0020397A" w:rsidRPr="006D3121" w:rsidRDefault="0020397A">
      <w:pPr>
        <w:pStyle w:val="Paragraphedeliste"/>
        <w:spacing w:after="60"/>
        <w:jc w:val="both"/>
        <w:rPr>
          <w:rFonts w:ascii="Arial" w:hAnsi="Arial"/>
          <w:b/>
          <w:bCs/>
          <w:i/>
          <w:iCs/>
          <w:color w:val="2F5496" w:themeColor="accent5" w:themeShade="BF"/>
          <w:sz w:val="20"/>
          <w:szCs w:val="20"/>
          <w:lang w:val="en-US"/>
        </w:rPr>
      </w:pPr>
    </w:p>
    <w:p w:rsidR="006D0D3A" w:rsidRPr="006370C7" w:rsidRDefault="00150DC1" w:rsidP="00F02209">
      <w:pPr>
        <w:pStyle w:val="Paragraphedeliste"/>
        <w:spacing w:after="60"/>
        <w:ind w:left="0"/>
        <w:jc w:val="both"/>
        <w:rPr>
          <w:rFonts w:ascii="Arial" w:hAnsi="Arial"/>
          <w:color w:val="2F5496" w:themeColor="accent5" w:themeShade="BF"/>
          <w:sz w:val="20"/>
          <w:szCs w:val="20"/>
          <w:u w:val="single"/>
        </w:rPr>
      </w:pPr>
      <w:bookmarkStart w:id="0" w:name="_GoBack"/>
      <w:bookmarkEnd w:id="0"/>
      <w:r w:rsidRPr="006370C7">
        <w:rPr>
          <w:rFonts w:ascii="Arial" w:hAnsi="Arial" w:cs="Times New Roman"/>
          <w:b/>
          <w:color w:val="2F5496" w:themeColor="accent5" w:themeShade="BF"/>
          <w:sz w:val="20"/>
          <w:szCs w:val="20"/>
          <w:u w:val="single"/>
        </w:rPr>
        <w:t>&gt; Recommandations et conclusions</w:t>
      </w:r>
    </w:p>
    <w:p w:rsidR="006D0D3A" w:rsidRPr="006370C7" w:rsidRDefault="006D0D3A">
      <w:pPr>
        <w:pStyle w:val="Paragraphedeliste"/>
        <w:spacing w:after="60"/>
        <w:ind w:left="1134" w:hanging="357"/>
        <w:jc w:val="both"/>
        <w:rPr>
          <w:rFonts w:cs="Times New Roman"/>
          <w:b/>
          <w:color w:val="2F5496" w:themeColor="accent5" w:themeShade="BF"/>
        </w:rPr>
      </w:pPr>
    </w:p>
    <w:p w:rsidR="006D0D3A" w:rsidRPr="006370C7" w:rsidRDefault="006D0D3A">
      <w:pPr>
        <w:spacing w:after="0" w:line="240" w:lineRule="auto"/>
        <w:jc w:val="both"/>
        <w:rPr>
          <w:rFonts w:cs="Times New Roman"/>
          <w:b/>
          <w:color w:val="2F5496" w:themeColor="accent5" w:themeShade="BF"/>
        </w:rPr>
      </w:pPr>
    </w:p>
    <w:p w:rsidR="006D0D3A" w:rsidRPr="006370C7" w:rsidRDefault="006D0D3A">
      <w:pPr>
        <w:spacing w:after="0" w:line="240" w:lineRule="auto"/>
        <w:jc w:val="both"/>
        <w:rPr>
          <w:rFonts w:cs="Times New Roman"/>
          <w:b/>
          <w:color w:val="2F5496" w:themeColor="accent5" w:themeShade="BF"/>
        </w:rPr>
      </w:pPr>
    </w:p>
    <w:p w:rsidR="006D0D3A" w:rsidRPr="006370C7" w:rsidRDefault="00150DC1">
      <w:pPr>
        <w:spacing w:after="0" w:line="240" w:lineRule="auto"/>
        <w:jc w:val="both"/>
        <w:rPr>
          <w:rFonts w:ascii="Arial" w:hAnsi="Arial"/>
          <w:color w:val="2F5496" w:themeColor="accent5" w:themeShade="BF"/>
          <w:sz w:val="20"/>
          <w:szCs w:val="20"/>
        </w:rPr>
      </w:pPr>
      <w:r w:rsidRPr="006370C7">
        <w:rPr>
          <w:rFonts w:ascii="Arial" w:hAnsi="Arial" w:cs="Times New Roman"/>
          <w:b/>
          <w:color w:val="2F5496" w:themeColor="accent5" w:themeShade="BF"/>
          <w:sz w:val="20"/>
          <w:szCs w:val="20"/>
        </w:rPr>
        <w:t xml:space="preserve">Proposition de déroulé </w:t>
      </w:r>
      <w:r w:rsidRPr="006370C7">
        <w:rPr>
          <w:rFonts w:ascii="Arial" w:hAnsi="Arial" w:cs="Times New Roman"/>
          <w:color w:val="2F5496" w:themeColor="accent5" w:themeShade="BF"/>
          <w:sz w:val="20"/>
          <w:szCs w:val="20"/>
        </w:rPr>
        <w:t>(provisoire)</w:t>
      </w:r>
    </w:p>
    <w:p w:rsidR="006D0D3A" w:rsidRPr="006370C7" w:rsidRDefault="006D0D3A">
      <w:pPr>
        <w:spacing w:after="0" w:line="240" w:lineRule="auto"/>
        <w:jc w:val="both"/>
        <w:rPr>
          <w:rFonts w:ascii="Arial" w:hAnsi="Arial" w:cs="Times New Roman"/>
          <w:color w:val="2F5496" w:themeColor="accent5" w:themeShade="BF"/>
          <w:sz w:val="20"/>
          <w:szCs w:val="20"/>
        </w:rPr>
      </w:pPr>
    </w:p>
    <w:p w:rsidR="006D0D3A" w:rsidRPr="006370C7" w:rsidRDefault="00150DC1">
      <w:pPr>
        <w:spacing w:line="240" w:lineRule="auto"/>
        <w:jc w:val="both"/>
        <w:rPr>
          <w:rFonts w:ascii="Arial" w:hAnsi="Arial"/>
          <w:color w:val="2F5496" w:themeColor="accent5" w:themeShade="BF"/>
          <w:sz w:val="20"/>
          <w:szCs w:val="20"/>
        </w:rPr>
      </w:pPr>
      <w:r w:rsidRPr="006370C7">
        <w:rPr>
          <w:rFonts w:ascii="Arial" w:hAnsi="Arial" w:cs="Times New Roman"/>
          <w:color w:val="2F5496" w:themeColor="accent5" w:themeShade="BF"/>
          <w:sz w:val="20"/>
          <w:szCs w:val="20"/>
          <w:u w:val="single"/>
        </w:rPr>
        <w:t>Ouverture</w:t>
      </w:r>
      <w:r w:rsidRPr="006370C7">
        <w:rPr>
          <w:rFonts w:ascii="Arial" w:hAnsi="Arial" w:cs="Times New Roman"/>
          <w:color w:val="2F5496" w:themeColor="accent5" w:themeShade="BF"/>
          <w:sz w:val="20"/>
          <w:szCs w:val="20"/>
        </w:rPr>
        <w:t xml:space="preserve"> (5’) </w:t>
      </w:r>
      <w:r w:rsidRPr="006370C7">
        <w:rPr>
          <w:rFonts w:ascii="Arial" w:hAnsi="Arial" w:cs="Times New Roman"/>
          <w:b/>
          <w:color w:val="2F5496" w:themeColor="accent5" w:themeShade="BF"/>
          <w:sz w:val="20"/>
          <w:szCs w:val="20"/>
        </w:rPr>
        <w:t xml:space="preserve">Ghislaine </w:t>
      </w:r>
      <w:proofErr w:type="spellStart"/>
      <w:r w:rsidRPr="006370C7">
        <w:rPr>
          <w:rFonts w:ascii="Arial" w:hAnsi="Arial" w:cs="Times New Roman"/>
          <w:b/>
          <w:color w:val="2F5496" w:themeColor="accent5" w:themeShade="BF"/>
          <w:sz w:val="20"/>
          <w:szCs w:val="20"/>
        </w:rPr>
        <w:t>Toutain</w:t>
      </w:r>
      <w:proofErr w:type="spellEnd"/>
      <w:r w:rsidRPr="006370C7">
        <w:rPr>
          <w:rFonts w:ascii="Arial" w:hAnsi="Arial" w:cs="Times New Roman"/>
          <w:color w:val="2F5496" w:themeColor="accent5" w:themeShade="BF"/>
          <w:sz w:val="20"/>
          <w:szCs w:val="20"/>
        </w:rPr>
        <w:t>, ancienne Députée, Conseillère du président de la Fondation Jean-Jaurès</w:t>
      </w:r>
    </w:p>
    <w:p w:rsidR="006D0D3A" w:rsidRPr="006370C7" w:rsidRDefault="00150DC1">
      <w:pPr>
        <w:spacing w:line="240" w:lineRule="auto"/>
        <w:jc w:val="both"/>
        <w:rPr>
          <w:rFonts w:ascii="Arial" w:hAnsi="Arial"/>
          <w:color w:val="2F5496" w:themeColor="accent5" w:themeShade="BF"/>
          <w:sz w:val="20"/>
          <w:szCs w:val="20"/>
        </w:rPr>
      </w:pPr>
      <w:r w:rsidRPr="006370C7">
        <w:rPr>
          <w:rFonts w:ascii="Arial" w:hAnsi="Arial" w:cs="Times New Roman"/>
          <w:color w:val="2F5496" w:themeColor="accent5" w:themeShade="BF"/>
          <w:sz w:val="20"/>
          <w:szCs w:val="20"/>
          <w:u w:val="single"/>
        </w:rPr>
        <w:t>Contexte international des femmes en situation de vulnérabilité, (10’)</w:t>
      </w:r>
      <w:r w:rsidRPr="006370C7">
        <w:rPr>
          <w:rFonts w:ascii="Arial" w:hAnsi="Arial" w:cs="Times New Roman"/>
          <w:color w:val="2F5496" w:themeColor="accent5" w:themeShade="BF"/>
          <w:sz w:val="20"/>
          <w:szCs w:val="20"/>
        </w:rPr>
        <w:t xml:space="preserve"> </w:t>
      </w:r>
      <w:r w:rsidRPr="006370C7">
        <w:rPr>
          <w:rFonts w:ascii="Arial" w:hAnsi="Arial" w:cs="Times New Roman"/>
          <w:b/>
          <w:bCs/>
          <w:color w:val="2F5496" w:themeColor="accent5" w:themeShade="BF"/>
          <w:sz w:val="20"/>
          <w:szCs w:val="20"/>
        </w:rPr>
        <w:t xml:space="preserve">Yannick </w:t>
      </w:r>
      <w:proofErr w:type="spellStart"/>
      <w:r w:rsidRPr="006370C7">
        <w:rPr>
          <w:rFonts w:ascii="Arial" w:hAnsi="Arial" w:cs="Times New Roman"/>
          <w:b/>
          <w:bCs/>
          <w:color w:val="2F5496" w:themeColor="accent5" w:themeShade="BF"/>
          <w:sz w:val="20"/>
          <w:szCs w:val="20"/>
        </w:rPr>
        <w:t>Glemarec</w:t>
      </w:r>
      <w:proofErr w:type="spellEnd"/>
      <w:r w:rsidRPr="006370C7">
        <w:rPr>
          <w:rFonts w:ascii="Arial" w:hAnsi="Arial" w:cs="Times New Roman"/>
          <w:color w:val="2F5496" w:themeColor="accent5" w:themeShade="BF"/>
          <w:sz w:val="20"/>
          <w:szCs w:val="20"/>
        </w:rPr>
        <w:t>, Secrétaire général adjoint ONU Femmes (sous réserve)</w:t>
      </w:r>
    </w:p>
    <w:p w:rsidR="006D0D3A" w:rsidRPr="006370C7" w:rsidRDefault="00150DC1">
      <w:pPr>
        <w:spacing w:before="57" w:after="103" w:line="240" w:lineRule="auto"/>
        <w:jc w:val="both"/>
        <w:rPr>
          <w:rFonts w:ascii="Arial" w:hAnsi="Arial"/>
          <w:color w:val="2F5496" w:themeColor="accent5" w:themeShade="BF"/>
          <w:sz w:val="20"/>
          <w:szCs w:val="20"/>
          <w:lang w:val="en-US"/>
        </w:rPr>
      </w:pPr>
      <w:r w:rsidRPr="006370C7">
        <w:rPr>
          <w:rFonts w:ascii="Arial" w:hAnsi="Arial" w:cs="Times New Roman"/>
          <w:color w:val="2F5496" w:themeColor="accent5" w:themeShade="BF"/>
          <w:sz w:val="20"/>
          <w:szCs w:val="20"/>
          <w:u w:val="single"/>
        </w:rPr>
        <w:t xml:space="preserve">Focus sur le handicap </w:t>
      </w:r>
      <w:r w:rsidRPr="006370C7">
        <w:rPr>
          <w:rFonts w:ascii="Arial" w:hAnsi="Arial" w:cs="Times New Roman"/>
          <w:color w:val="2F5496" w:themeColor="accent5" w:themeShade="BF"/>
          <w:sz w:val="20"/>
          <w:szCs w:val="20"/>
        </w:rPr>
        <w:t xml:space="preserve">(15’) </w:t>
      </w:r>
      <w:r w:rsidRPr="006370C7">
        <w:rPr>
          <w:rFonts w:ascii="Arial" w:hAnsi="Arial" w:cs="Times New Roman"/>
          <w:b/>
          <w:bCs/>
          <w:color w:val="2F5496" w:themeColor="accent5" w:themeShade="BF"/>
          <w:sz w:val="20"/>
          <w:szCs w:val="20"/>
        </w:rPr>
        <w:t>Claire Desaint</w:t>
      </w:r>
      <w:r w:rsidRPr="006370C7">
        <w:rPr>
          <w:rFonts w:ascii="Arial" w:hAnsi="Arial" w:cs="Times New Roman"/>
          <w:color w:val="2F5496" w:themeColor="accent5" w:themeShade="BF"/>
          <w:sz w:val="20"/>
          <w:szCs w:val="20"/>
        </w:rPr>
        <w:t xml:space="preserve">, </w:t>
      </w:r>
      <w:proofErr w:type="spellStart"/>
      <w:r w:rsidR="0008511C" w:rsidRPr="006370C7">
        <w:rPr>
          <w:rFonts w:ascii="Arial" w:hAnsi="Arial" w:cs="Times New Roman"/>
          <w:color w:val="2F5496" w:themeColor="accent5" w:themeShade="BF"/>
          <w:sz w:val="20"/>
          <w:szCs w:val="20"/>
        </w:rPr>
        <w:t>Vice-Présidente</w:t>
      </w:r>
      <w:proofErr w:type="spellEnd"/>
      <w:r w:rsidRPr="006370C7">
        <w:rPr>
          <w:rFonts w:ascii="Arial" w:hAnsi="Arial" w:cs="Times New Roman"/>
          <w:color w:val="2F5496" w:themeColor="accent5" w:themeShade="BF"/>
          <w:sz w:val="20"/>
          <w:szCs w:val="20"/>
        </w:rPr>
        <w:t xml:space="preserve"> de Femmes pour le Dire, femmes pour Agir (FDFA)</w:t>
      </w:r>
      <w:r w:rsidR="00F02209" w:rsidRPr="006370C7">
        <w:rPr>
          <w:rFonts w:ascii="Arial" w:hAnsi="Arial" w:cs="Times New Roman"/>
          <w:color w:val="2F5496" w:themeColor="accent5" w:themeShade="BF"/>
          <w:sz w:val="20"/>
          <w:szCs w:val="20"/>
        </w:rPr>
        <w:t xml:space="preserve"> </w:t>
      </w:r>
      <w:r w:rsidRPr="006370C7">
        <w:rPr>
          <w:rFonts w:ascii="Arial" w:hAnsi="Arial" w:cs="Times New Roman"/>
          <w:color w:val="2F5496" w:themeColor="accent5" w:themeShade="BF"/>
          <w:sz w:val="20"/>
          <w:szCs w:val="20"/>
        </w:rPr>
        <w:t xml:space="preserve">et </w:t>
      </w:r>
      <w:r w:rsidR="0008511C" w:rsidRPr="006370C7">
        <w:rPr>
          <w:rFonts w:ascii="Arial" w:hAnsi="Arial" w:cs="Times New Roman"/>
          <w:color w:val="2F5496" w:themeColor="accent5" w:themeShade="BF"/>
          <w:sz w:val="20"/>
          <w:szCs w:val="20"/>
        </w:rPr>
        <w:t>vice-présidente</w:t>
      </w:r>
      <w:r w:rsidRPr="006370C7">
        <w:rPr>
          <w:rFonts w:ascii="Arial" w:hAnsi="Arial" w:cs="Times New Roman"/>
          <w:color w:val="2F5496" w:themeColor="accent5" w:themeShade="BF"/>
          <w:sz w:val="20"/>
          <w:szCs w:val="20"/>
        </w:rPr>
        <w:t xml:space="preserve"> de Réussir l’Egalité Femmes Hommes (REFH) et </w:t>
      </w:r>
      <w:proofErr w:type="spellStart"/>
      <w:r w:rsidRPr="006370C7">
        <w:rPr>
          <w:rFonts w:ascii="Arial" w:hAnsi="Arial" w:cs="Times New Roman"/>
          <w:b/>
          <w:color w:val="2F5496" w:themeColor="accent5" w:themeShade="BF"/>
          <w:sz w:val="20"/>
          <w:szCs w:val="20"/>
        </w:rPr>
        <w:t>Stephanie</w:t>
      </w:r>
      <w:proofErr w:type="spellEnd"/>
      <w:r w:rsidRPr="006370C7">
        <w:rPr>
          <w:rFonts w:ascii="Arial" w:hAnsi="Arial" w:cs="Times New Roman"/>
          <w:b/>
          <w:color w:val="2F5496" w:themeColor="accent5" w:themeShade="BF"/>
          <w:sz w:val="20"/>
          <w:szCs w:val="20"/>
        </w:rPr>
        <w:t xml:space="preserve"> </w:t>
      </w:r>
      <w:proofErr w:type="spellStart"/>
      <w:r w:rsidRPr="006370C7">
        <w:rPr>
          <w:rFonts w:ascii="Arial" w:hAnsi="Arial" w:cs="Times New Roman"/>
          <w:b/>
          <w:color w:val="2F5496" w:themeColor="accent5" w:themeShade="BF"/>
          <w:sz w:val="20"/>
          <w:szCs w:val="20"/>
        </w:rPr>
        <w:t>Ortoleva</w:t>
      </w:r>
      <w:proofErr w:type="spellEnd"/>
      <w:r w:rsidRPr="006370C7">
        <w:rPr>
          <w:rFonts w:ascii="Arial" w:hAnsi="Arial" w:cs="Times New Roman"/>
          <w:b/>
          <w:color w:val="2F5496" w:themeColor="accent5" w:themeShade="BF"/>
          <w:sz w:val="20"/>
          <w:szCs w:val="20"/>
        </w:rPr>
        <w:t>,</w:t>
      </w:r>
      <w:r w:rsidRPr="006370C7">
        <w:rPr>
          <w:rFonts w:ascii="Arial" w:hAnsi="Arial" w:cs="Times New Roman"/>
          <w:color w:val="2F5496" w:themeColor="accent5" w:themeShade="BF"/>
          <w:sz w:val="20"/>
          <w:szCs w:val="20"/>
        </w:rPr>
        <w:t xml:space="preserve"> </w:t>
      </w:r>
      <w:r w:rsidRPr="006370C7">
        <w:rPr>
          <w:rFonts w:ascii="Arial" w:eastAsia="Times New Roman" w:hAnsi="Arial" w:cs="Times New Roman"/>
          <w:color w:val="2F5496" w:themeColor="accent5" w:themeShade="BF"/>
          <w:sz w:val="20"/>
          <w:szCs w:val="20"/>
          <w:lang w:eastAsia="fr-FR"/>
        </w:rPr>
        <w:t xml:space="preserve">Esq. </w:t>
      </w:r>
      <w:r w:rsidRPr="006370C7">
        <w:rPr>
          <w:rFonts w:ascii="Arial" w:eastAsia="Times New Roman" w:hAnsi="Arial" w:cs="Times New Roman"/>
          <w:color w:val="2F5496" w:themeColor="accent5" w:themeShade="BF"/>
          <w:sz w:val="20"/>
          <w:szCs w:val="20"/>
          <w:lang w:val="en-US" w:eastAsia="fr-FR"/>
        </w:rPr>
        <w:t>Founding President and Executive Director, Women Enabled International (WEI)</w:t>
      </w:r>
    </w:p>
    <w:p w:rsidR="006D0D3A" w:rsidRPr="00211AC2" w:rsidRDefault="00F02209">
      <w:pPr>
        <w:spacing w:before="57" w:after="103" w:line="240" w:lineRule="auto"/>
        <w:jc w:val="both"/>
        <w:rPr>
          <w:rFonts w:ascii="Arial" w:hAnsi="Arial"/>
          <w:color w:val="2F5496" w:themeColor="accent5" w:themeShade="BF"/>
          <w:sz w:val="20"/>
          <w:szCs w:val="20"/>
          <w:lang w:val="en-US"/>
        </w:rPr>
      </w:pPr>
      <w:proofErr w:type="spellStart"/>
      <w:r w:rsidRPr="00211AC2">
        <w:rPr>
          <w:rFonts w:ascii="Arial" w:eastAsia="Times New Roman" w:hAnsi="Arial" w:cs="Times New Roman"/>
          <w:color w:val="2F5496" w:themeColor="accent5" w:themeShade="BF"/>
          <w:sz w:val="20"/>
          <w:szCs w:val="20"/>
          <w:lang w:val="en-US" w:eastAsia="fr-FR"/>
        </w:rPr>
        <w:t>Débat</w:t>
      </w:r>
      <w:proofErr w:type="spellEnd"/>
      <w:r w:rsidRPr="00211AC2">
        <w:rPr>
          <w:rFonts w:ascii="Arial" w:eastAsia="Times New Roman" w:hAnsi="Arial" w:cs="Times New Roman"/>
          <w:color w:val="2F5496" w:themeColor="accent5" w:themeShade="BF"/>
          <w:sz w:val="20"/>
          <w:szCs w:val="20"/>
          <w:lang w:val="en-US" w:eastAsia="fr-FR"/>
        </w:rPr>
        <w:t xml:space="preserve"> avec </w:t>
      </w:r>
      <w:proofErr w:type="gramStart"/>
      <w:r w:rsidRPr="00211AC2">
        <w:rPr>
          <w:rFonts w:ascii="Arial" w:eastAsia="Times New Roman" w:hAnsi="Arial" w:cs="Times New Roman"/>
          <w:color w:val="2F5496" w:themeColor="accent5" w:themeShade="BF"/>
          <w:sz w:val="20"/>
          <w:szCs w:val="20"/>
          <w:lang w:val="en-US" w:eastAsia="fr-FR"/>
        </w:rPr>
        <w:t xml:space="preserve">la </w:t>
      </w:r>
      <w:proofErr w:type="spellStart"/>
      <w:r w:rsidRPr="00211AC2">
        <w:rPr>
          <w:rFonts w:ascii="Arial" w:eastAsia="Times New Roman" w:hAnsi="Arial" w:cs="Times New Roman"/>
          <w:color w:val="2F5496" w:themeColor="accent5" w:themeShade="BF"/>
          <w:sz w:val="20"/>
          <w:szCs w:val="20"/>
          <w:lang w:val="en-US" w:eastAsia="fr-FR"/>
        </w:rPr>
        <w:t>salle</w:t>
      </w:r>
      <w:proofErr w:type="spellEnd"/>
      <w:proofErr w:type="gramEnd"/>
      <w:r w:rsidRPr="00211AC2">
        <w:rPr>
          <w:rFonts w:ascii="Arial" w:eastAsia="Times New Roman" w:hAnsi="Arial" w:cs="Times New Roman"/>
          <w:color w:val="2F5496" w:themeColor="accent5" w:themeShade="BF"/>
          <w:sz w:val="20"/>
          <w:szCs w:val="20"/>
          <w:lang w:val="en-US" w:eastAsia="fr-FR"/>
        </w:rPr>
        <w:t xml:space="preserve"> (5</w:t>
      </w:r>
      <w:r w:rsidR="00150DC1" w:rsidRPr="00211AC2">
        <w:rPr>
          <w:rFonts w:ascii="Arial" w:eastAsia="Times New Roman" w:hAnsi="Arial" w:cs="Times New Roman"/>
          <w:color w:val="2F5496" w:themeColor="accent5" w:themeShade="BF"/>
          <w:sz w:val="20"/>
          <w:szCs w:val="20"/>
          <w:lang w:val="en-US" w:eastAsia="fr-FR"/>
        </w:rPr>
        <w:t>’)</w:t>
      </w:r>
    </w:p>
    <w:p w:rsidR="006D0D3A" w:rsidRPr="006370C7" w:rsidRDefault="00150DC1">
      <w:pPr>
        <w:spacing w:after="103" w:line="240" w:lineRule="auto"/>
        <w:jc w:val="both"/>
        <w:rPr>
          <w:rFonts w:ascii="Arial" w:hAnsi="Arial"/>
          <w:color w:val="2F5496" w:themeColor="accent5" w:themeShade="BF"/>
          <w:sz w:val="20"/>
          <w:szCs w:val="20"/>
        </w:rPr>
      </w:pPr>
      <w:r w:rsidRPr="006370C7">
        <w:rPr>
          <w:rFonts w:ascii="Arial" w:eastAsia="Times New Roman" w:hAnsi="Arial" w:cs="Times New Roman"/>
          <w:color w:val="2F5496" w:themeColor="accent5" w:themeShade="BF"/>
          <w:sz w:val="20"/>
          <w:szCs w:val="20"/>
          <w:u w:val="single"/>
          <w:lang w:eastAsia="fr-FR"/>
        </w:rPr>
        <w:t>Focus sur la grande précarité (15’)</w:t>
      </w:r>
      <w:r w:rsidRPr="006370C7">
        <w:rPr>
          <w:rFonts w:ascii="Arial" w:eastAsia="Times New Roman" w:hAnsi="Arial" w:cs="Times New Roman"/>
          <w:color w:val="2F5496" w:themeColor="accent5" w:themeShade="BF"/>
          <w:sz w:val="20"/>
          <w:szCs w:val="20"/>
          <w:lang w:eastAsia="fr-FR"/>
        </w:rPr>
        <w:t xml:space="preserve"> </w:t>
      </w:r>
      <w:r w:rsidRPr="006370C7">
        <w:rPr>
          <w:rFonts w:ascii="Arial" w:hAnsi="Arial" w:cs="Times New Roman"/>
          <w:b/>
          <w:color w:val="2F5496" w:themeColor="accent5" w:themeShade="BF"/>
          <w:sz w:val="20"/>
          <w:szCs w:val="20"/>
        </w:rPr>
        <w:t>Sabine Salmon</w:t>
      </w:r>
      <w:r w:rsidRPr="006370C7">
        <w:rPr>
          <w:rFonts w:ascii="Arial" w:hAnsi="Arial" w:cs="Times New Roman"/>
          <w:color w:val="2F5496" w:themeColor="accent5" w:themeShade="BF"/>
          <w:sz w:val="20"/>
          <w:szCs w:val="20"/>
        </w:rPr>
        <w:t xml:space="preserve">, Présidente de Femmes solidaires et </w:t>
      </w:r>
      <w:r w:rsidRPr="006370C7">
        <w:rPr>
          <w:rFonts w:ascii="Arial" w:hAnsi="Arial" w:cs="Times New Roman"/>
          <w:b/>
          <w:bCs/>
          <w:color w:val="2F5496" w:themeColor="accent5" w:themeShade="BF"/>
          <w:sz w:val="20"/>
          <w:szCs w:val="20"/>
        </w:rPr>
        <w:t>X X</w:t>
      </w:r>
      <w:r w:rsidRPr="006370C7">
        <w:rPr>
          <w:rFonts w:ascii="Arial" w:hAnsi="Arial" w:cs="Times New Roman"/>
          <w:color w:val="2F5496" w:themeColor="accent5" w:themeShade="BF"/>
          <w:sz w:val="20"/>
          <w:szCs w:val="20"/>
        </w:rPr>
        <w:t>, Représentante Femmes d’Ethiopie</w:t>
      </w:r>
    </w:p>
    <w:p w:rsidR="006D0D3A" w:rsidRPr="006370C7" w:rsidRDefault="00F02209">
      <w:pPr>
        <w:spacing w:after="103" w:line="240" w:lineRule="auto"/>
        <w:jc w:val="both"/>
        <w:rPr>
          <w:rFonts w:ascii="Arial" w:hAnsi="Arial" w:cs="Times New Roman"/>
          <w:color w:val="2F5496" w:themeColor="accent5" w:themeShade="BF"/>
          <w:sz w:val="20"/>
          <w:szCs w:val="20"/>
        </w:rPr>
      </w:pPr>
      <w:r w:rsidRPr="006370C7">
        <w:rPr>
          <w:rFonts w:ascii="Arial" w:hAnsi="Arial" w:cs="Times New Roman"/>
          <w:color w:val="2F5496" w:themeColor="accent5" w:themeShade="BF"/>
          <w:sz w:val="20"/>
          <w:szCs w:val="20"/>
        </w:rPr>
        <w:t>Débat avec la salle (5</w:t>
      </w:r>
      <w:r w:rsidR="00150DC1" w:rsidRPr="006370C7">
        <w:rPr>
          <w:rFonts w:ascii="Arial" w:hAnsi="Arial" w:cs="Times New Roman"/>
          <w:color w:val="2F5496" w:themeColor="accent5" w:themeShade="BF"/>
          <w:sz w:val="20"/>
          <w:szCs w:val="20"/>
        </w:rPr>
        <w:t>’)</w:t>
      </w:r>
    </w:p>
    <w:p w:rsidR="0008511C" w:rsidRPr="006370C7" w:rsidRDefault="0008511C">
      <w:pPr>
        <w:spacing w:after="103" w:line="240" w:lineRule="auto"/>
        <w:jc w:val="both"/>
        <w:rPr>
          <w:rFonts w:ascii="Arial" w:hAnsi="Arial" w:cs="Times New Roman"/>
          <w:color w:val="2F5496" w:themeColor="accent5" w:themeShade="BF"/>
          <w:sz w:val="20"/>
          <w:szCs w:val="20"/>
        </w:rPr>
      </w:pPr>
      <w:r w:rsidRPr="006370C7">
        <w:rPr>
          <w:rFonts w:ascii="Arial" w:hAnsi="Arial" w:cs="Times New Roman"/>
          <w:color w:val="2F5496" w:themeColor="accent5" w:themeShade="BF"/>
          <w:sz w:val="20"/>
          <w:szCs w:val="20"/>
          <w:u w:val="single"/>
        </w:rPr>
        <w:t>Focus sur les femmes survivantes victime</w:t>
      </w:r>
      <w:r w:rsidR="00505318" w:rsidRPr="006370C7">
        <w:rPr>
          <w:rFonts w:ascii="Arial" w:hAnsi="Arial" w:cs="Times New Roman"/>
          <w:color w:val="2F5496" w:themeColor="accent5" w:themeShade="BF"/>
          <w:sz w:val="20"/>
          <w:szCs w:val="20"/>
          <w:u w:val="single"/>
        </w:rPr>
        <w:t>s</w:t>
      </w:r>
      <w:r w:rsidRPr="006370C7">
        <w:rPr>
          <w:rFonts w:ascii="Arial" w:hAnsi="Arial" w:cs="Times New Roman"/>
          <w:color w:val="2F5496" w:themeColor="accent5" w:themeShade="BF"/>
          <w:sz w:val="20"/>
          <w:szCs w:val="20"/>
          <w:u w:val="single"/>
        </w:rPr>
        <w:t xml:space="preserve"> de viol comme arme de guerre</w:t>
      </w:r>
      <w:r w:rsidRPr="006370C7">
        <w:rPr>
          <w:rFonts w:ascii="Arial" w:hAnsi="Arial" w:cs="Times New Roman"/>
          <w:color w:val="2F5496" w:themeColor="accent5" w:themeShade="BF"/>
          <w:sz w:val="20"/>
          <w:szCs w:val="20"/>
        </w:rPr>
        <w:t xml:space="preserve"> (15’) </w:t>
      </w:r>
      <w:r w:rsidRPr="006370C7">
        <w:rPr>
          <w:rFonts w:ascii="Arial" w:hAnsi="Arial" w:cs="Times New Roman"/>
          <w:b/>
          <w:color w:val="2F5496" w:themeColor="accent5" w:themeShade="BF"/>
          <w:sz w:val="20"/>
          <w:szCs w:val="20"/>
        </w:rPr>
        <w:t>Tatiana</w:t>
      </w:r>
      <w:r w:rsidR="00F02209" w:rsidRPr="006370C7">
        <w:rPr>
          <w:rFonts w:ascii="Arial" w:hAnsi="Arial" w:cs="Times New Roman"/>
          <w:b/>
          <w:color w:val="2F5496" w:themeColor="accent5" w:themeShade="BF"/>
          <w:sz w:val="20"/>
          <w:szCs w:val="20"/>
        </w:rPr>
        <w:t xml:space="preserve">, </w:t>
      </w:r>
      <w:r w:rsidR="00F02209" w:rsidRPr="006370C7">
        <w:rPr>
          <w:rFonts w:ascii="Arial" w:hAnsi="Arial" w:cs="Times New Roman"/>
          <w:color w:val="2F5496" w:themeColor="accent5" w:themeShade="BF"/>
          <w:sz w:val="20"/>
          <w:szCs w:val="20"/>
        </w:rPr>
        <w:t>survivante RDC</w:t>
      </w:r>
    </w:p>
    <w:p w:rsidR="0008511C" w:rsidRPr="006370C7" w:rsidRDefault="0008511C">
      <w:pPr>
        <w:spacing w:after="103" w:line="240" w:lineRule="auto"/>
        <w:jc w:val="both"/>
        <w:rPr>
          <w:rFonts w:ascii="Arial" w:hAnsi="Arial"/>
          <w:color w:val="2F5496" w:themeColor="accent5" w:themeShade="BF"/>
          <w:sz w:val="20"/>
          <w:szCs w:val="20"/>
        </w:rPr>
      </w:pPr>
      <w:r w:rsidRPr="006370C7">
        <w:rPr>
          <w:rFonts w:ascii="Arial" w:hAnsi="Arial" w:cs="Times New Roman"/>
          <w:color w:val="2F5496" w:themeColor="accent5" w:themeShade="BF"/>
          <w:sz w:val="20"/>
          <w:szCs w:val="20"/>
        </w:rPr>
        <w:t>Débat avec la salle (5)</w:t>
      </w:r>
    </w:p>
    <w:p w:rsidR="006D0D3A" w:rsidRPr="006370C7" w:rsidRDefault="00150DC1">
      <w:pPr>
        <w:spacing w:before="171" w:after="171" w:line="240" w:lineRule="auto"/>
        <w:jc w:val="both"/>
        <w:rPr>
          <w:rFonts w:ascii="Arial" w:hAnsi="Arial"/>
          <w:color w:val="2F5496" w:themeColor="accent5" w:themeShade="BF"/>
          <w:sz w:val="20"/>
          <w:szCs w:val="20"/>
        </w:rPr>
      </w:pPr>
      <w:r w:rsidRPr="006370C7">
        <w:rPr>
          <w:rFonts w:ascii="Arial" w:hAnsi="Arial" w:cs="Times New Roman"/>
          <w:color w:val="2F5496" w:themeColor="accent5" w:themeShade="BF"/>
          <w:sz w:val="20"/>
          <w:szCs w:val="20"/>
          <w:u w:val="single"/>
        </w:rPr>
        <w:t>Recommandations et Conclusion (5’)</w:t>
      </w:r>
      <w:r w:rsidRPr="006370C7">
        <w:rPr>
          <w:rFonts w:ascii="Arial" w:hAnsi="Arial" w:cs="Times New Roman"/>
          <w:color w:val="2F5496" w:themeColor="accent5" w:themeShade="BF"/>
          <w:sz w:val="20"/>
          <w:szCs w:val="20"/>
        </w:rPr>
        <w:t xml:space="preserve"> </w:t>
      </w:r>
      <w:r w:rsidRPr="006370C7">
        <w:rPr>
          <w:rFonts w:ascii="Arial" w:hAnsi="Arial" w:cs="Times New Roman"/>
          <w:b/>
          <w:color w:val="2F5496" w:themeColor="accent5" w:themeShade="BF"/>
          <w:sz w:val="20"/>
          <w:szCs w:val="20"/>
        </w:rPr>
        <w:t xml:space="preserve">Jocelyne </w:t>
      </w:r>
      <w:proofErr w:type="spellStart"/>
      <w:r w:rsidRPr="006370C7">
        <w:rPr>
          <w:rFonts w:ascii="Arial" w:hAnsi="Arial" w:cs="Times New Roman"/>
          <w:b/>
          <w:color w:val="2F5496" w:themeColor="accent5" w:themeShade="BF"/>
          <w:sz w:val="20"/>
          <w:szCs w:val="20"/>
        </w:rPr>
        <w:t>Adriant</w:t>
      </w:r>
      <w:proofErr w:type="spellEnd"/>
      <w:r w:rsidRPr="006370C7">
        <w:rPr>
          <w:rFonts w:ascii="Arial" w:hAnsi="Arial" w:cs="Times New Roman"/>
          <w:b/>
          <w:color w:val="2F5496" w:themeColor="accent5" w:themeShade="BF"/>
          <w:sz w:val="20"/>
          <w:szCs w:val="20"/>
        </w:rPr>
        <w:t>-</w:t>
      </w:r>
      <w:proofErr w:type="spellStart"/>
      <w:r w:rsidRPr="006370C7">
        <w:rPr>
          <w:rFonts w:ascii="Arial" w:hAnsi="Arial" w:cs="Times New Roman"/>
          <w:b/>
          <w:color w:val="2F5496" w:themeColor="accent5" w:themeShade="BF"/>
          <w:sz w:val="20"/>
          <w:szCs w:val="20"/>
        </w:rPr>
        <w:t>Mebtoul</w:t>
      </w:r>
      <w:proofErr w:type="spellEnd"/>
      <w:r w:rsidRPr="006370C7">
        <w:rPr>
          <w:rFonts w:ascii="Arial" w:hAnsi="Arial" w:cs="Times New Roman"/>
          <w:color w:val="2F5496" w:themeColor="accent5" w:themeShade="BF"/>
          <w:sz w:val="20"/>
          <w:szCs w:val="20"/>
        </w:rPr>
        <w:t>, Présidente de la CLEF (Coordination française du Lobby européen des femmes</w:t>
      </w:r>
    </w:p>
    <w:p w:rsidR="006D0D3A" w:rsidRPr="006370C7" w:rsidRDefault="00150DC1">
      <w:pPr>
        <w:spacing w:line="240" w:lineRule="auto"/>
        <w:jc w:val="both"/>
        <w:rPr>
          <w:rFonts w:ascii="Arial" w:hAnsi="Arial" w:cs="Times New Roman"/>
          <w:color w:val="2F5496" w:themeColor="accent5" w:themeShade="BF"/>
          <w:sz w:val="20"/>
          <w:szCs w:val="20"/>
        </w:rPr>
      </w:pPr>
      <w:r w:rsidRPr="006370C7">
        <w:rPr>
          <w:rFonts w:ascii="Arial" w:hAnsi="Arial" w:cs="Times New Roman"/>
          <w:color w:val="2F5496" w:themeColor="accent5" w:themeShade="BF"/>
          <w:sz w:val="20"/>
          <w:szCs w:val="20"/>
          <w:u w:val="single"/>
        </w:rPr>
        <w:t>Animation :</w:t>
      </w:r>
      <w:r w:rsidRPr="006370C7">
        <w:rPr>
          <w:rFonts w:ascii="Arial" w:hAnsi="Arial" w:cs="Times New Roman"/>
          <w:color w:val="2F5496" w:themeColor="accent5" w:themeShade="BF"/>
          <w:sz w:val="20"/>
          <w:szCs w:val="20"/>
        </w:rPr>
        <w:t xml:space="preserve"> </w:t>
      </w:r>
      <w:r w:rsidRPr="006370C7">
        <w:rPr>
          <w:rFonts w:ascii="Arial" w:hAnsi="Arial" w:cs="Times New Roman"/>
          <w:b/>
          <w:color w:val="2F5496" w:themeColor="accent5" w:themeShade="BF"/>
          <w:sz w:val="20"/>
          <w:szCs w:val="20"/>
        </w:rPr>
        <w:t>Amandine</w:t>
      </w:r>
      <w:r w:rsidRPr="006370C7">
        <w:rPr>
          <w:rFonts w:ascii="Arial" w:hAnsi="Arial" w:cs="Times New Roman"/>
          <w:color w:val="2F5496" w:themeColor="accent5" w:themeShade="BF"/>
          <w:sz w:val="20"/>
          <w:szCs w:val="20"/>
        </w:rPr>
        <w:t xml:space="preserve"> </w:t>
      </w:r>
      <w:proofErr w:type="spellStart"/>
      <w:r w:rsidRPr="006370C7">
        <w:rPr>
          <w:rFonts w:ascii="Arial" w:hAnsi="Arial" w:cs="Times New Roman"/>
          <w:b/>
          <w:color w:val="2F5496" w:themeColor="accent5" w:themeShade="BF"/>
          <w:sz w:val="20"/>
          <w:szCs w:val="20"/>
        </w:rPr>
        <w:t>Clavaud</w:t>
      </w:r>
      <w:proofErr w:type="spellEnd"/>
      <w:r w:rsidRPr="006370C7">
        <w:rPr>
          <w:rFonts w:ascii="Arial" w:hAnsi="Arial" w:cs="Times New Roman"/>
          <w:color w:val="2F5496" w:themeColor="accent5" w:themeShade="BF"/>
          <w:sz w:val="20"/>
          <w:szCs w:val="20"/>
        </w:rPr>
        <w:t xml:space="preserve">, Responsable Europe, Égalité femmes-hommes à la Fondation Jean-Jaurès et </w:t>
      </w:r>
      <w:r w:rsidRPr="006370C7">
        <w:rPr>
          <w:rFonts w:ascii="Arial" w:hAnsi="Arial" w:cs="Times New Roman"/>
          <w:b/>
          <w:bCs/>
          <w:color w:val="2F5496" w:themeColor="accent5" w:themeShade="BF"/>
          <w:sz w:val="20"/>
          <w:szCs w:val="20"/>
        </w:rPr>
        <w:t xml:space="preserve">Morgane </w:t>
      </w:r>
      <w:proofErr w:type="spellStart"/>
      <w:r w:rsidRPr="006370C7">
        <w:rPr>
          <w:rFonts w:ascii="Arial" w:hAnsi="Arial" w:cs="Times New Roman"/>
          <w:b/>
          <w:bCs/>
          <w:color w:val="2F5496" w:themeColor="accent5" w:themeShade="BF"/>
          <w:sz w:val="20"/>
          <w:szCs w:val="20"/>
        </w:rPr>
        <w:t>Bourgeais</w:t>
      </w:r>
      <w:proofErr w:type="spellEnd"/>
      <w:r w:rsidRPr="006370C7">
        <w:rPr>
          <w:rFonts w:ascii="Arial" w:hAnsi="Arial" w:cs="Times New Roman"/>
          <w:b/>
          <w:bCs/>
          <w:color w:val="2F5496" w:themeColor="accent5" w:themeShade="BF"/>
          <w:sz w:val="20"/>
          <w:szCs w:val="20"/>
        </w:rPr>
        <w:t>,</w:t>
      </w:r>
      <w:r w:rsidRPr="006370C7">
        <w:rPr>
          <w:rFonts w:ascii="Arial" w:hAnsi="Arial" w:cs="Times New Roman"/>
          <w:color w:val="2F5496" w:themeColor="accent5" w:themeShade="BF"/>
          <w:sz w:val="20"/>
          <w:szCs w:val="20"/>
        </w:rPr>
        <w:t xml:space="preserve"> Chargée de mission à la CLEF</w:t>
      </w:r>
    </w:p>
    <w:p w:rsidR="006D0D3A" w:rsidRPr="006370C7" w:rsidRDefault="006D0D3A">
      <w:pPr>
        <w:spacing w:line="240" w:lineRule="auto"/>
        <w:jc w:val="both"/>
        <w:rPr>
          <w:rFonts w:ascii="Arial" w:hAnsi="Arial" w:cs="Times New Roman"/>
          <w:color w:val="2F5496" w:themeColor="accent5" w:themeShade="BF"/>
          <w:sz w:val="20"/>
          <w:szCs w:val="20"/>
        </w:rPr>
      </w:pPr>
    </w:p>
    <w:p w:rsidR="006D0D3A" w:rsidRPr="006370C7" w:rsidRDefault="006D0D3A">
      <w:pPr>
        <w:jc w:val="both"/>
        <w:rPr>
          <w:rFonts w:ascii="Arial" w:hAnsi="Arial" w:cs="Times New Roman"/>
          <w:color w:val="2F5496" w:themeColor="accent5" w:themeShade="BF"/>
          <w:sz w:val="20"/>
          <w:szCs w:val="20"/>
        </w:rPr>
      </w:pPr>
    </w:p>
    <w:p w:rsidR="006D0D3A" w:rsidRPr="006370C7" w:rsidRDefault="006D0D3A">
      <w:pPr>
        <w:jc w:val="both"/>
        <w:rPr>
          <w:rFonts w:ascii="Arial" w:hAnsi="Arial"/>
          <w:color w:val="2F5496" w:themeColor="accent5" w:themeShade="BF"/>
          <w:sz w:val="20"/>
          <w:szCs w:val="20"/>
        </w:rPr>
      </w:pPr>
    </w:p>
    <w:sectPr w:rsidR="006D0D3A" w:rsidRPr="006370C7" w:rsidSect="00A07336">
      <w:pgSz w:w="11906" w:h="16838"/>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D0D3A"/>
    <w:rsid w:val="000826C1"/>
    <w:rsid w:val="0008511C"/>
    <w:rsid w:val="000C7D28"/>
    <w:rsid w:val="00122843"/>
    <w:rsid w:val="00150DC1"/>
    <w:rsid w:val="0020397A"/>
    <w:rsid w:val="00211AC2"/>
    <w:rsid w:val="002679A6"/>
    <w:rsid w:val="00303CFD"/>
    <w:rsid w:val="00505318"/>
    <w:rsid w:val="005A1871"/>
    <w:rsid w:val="006367C3"/>
    <w:rsid w:val="006370C7"/>
    <w:rsid w:val="0065350D"/>
    <w:rsid w:val="006D0D3A"/>
    <w:rsid w:val="006D3121"/>
    <w:rsid w:val="00716920"/>
    <w:rsid w:val="00832FD2"/>
    <w:rsid w:val="008D7537"/>
    <w:rsid w:val="00A07336"/>
    <w:rsid w:val="00A770DC"/>
    <w:rsid w:val="00B641BA"/>
    <w:rsid w:val="00D350F2"/>
    <w:rsid w:val="00D726AF"/>
    <w:rsid w:val="00F022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BA"/>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25">
    <w:name w:val="ListLabel 25"/>
    <w:qFormat/>
    <w:rsid w:val="00B641BA"/>
    <w:rPr>
      <w:rFonts w:eastAsia="Calibri" w:cs="Times New Roman"/>
    </w:rPr>
  </w:style>
  <w:style w:type="character" w:customStyle="1" w:styleId="ListLabel26">
    <w:name w:val="ListLabel 26"/>
    <w:qFormat/>
    <w:rsid w:val="00B641BA"/>
    <w:rPr>
      <w:rFonts w:cs="Courier New"/>
    </w:rPr>
  </w:style>
  <w:style w:type="character" w:customStyle="1" w:styleId="ListLabel27">
    <w:name w:val="ListLabel 27"/>
    <w:qFormat/>
    <w:rsid w:val="00B641BA"/>
    <w:rPr>
      <w:rFonts w:cs="Courier New"/>
    </w:rPr>
  </w:style>
  <w:style w:type="character" w:customStyle="1" w:styleId="ListLabel28">
    <w:name w:val="ListLabel 28"/>
    <w:qFormat/>
    <w:rsid w:val="00B641BA"/>
    <w:rPr>
      <w:rFonts w:cs="Courier New"/>
    </w:rPr>
  </w:style>
  <w:style w:type="character" w:customStyle="1" w:styleId="ListLabel69">
    <w:name w:val="ListLabel 69"/>
    <w:qFormat/>
    <w:rsid w:val="00B641BA"/>
    <w:rPr>
      <w:rFonts w:cs="Courier New"/>
    </w:rPr>
  </w:style>
  <w:style w:type="character" w:customStyle="1" w:styleId="ListLabel70">
    <w:name w:val="ListLabel 70"/>
    <w:qFormat/>
    <w:rsid w:val="00B641BA"/>
    <w:rPr>
      <w:rFonts w:cs="Courier New"/>
    </w:rPr>
  </w:style>
  <w:style w:type="character" w:customStyle="1" w:styleId="ListLabel71">
    <w:name w:val="ListLabel 71"/>
    <w:qFormat/>
    <w:rsid w:val="00B641BA"/>
    <w:rPr>
      <w:rFonts w:cs="Courier New"/>
    </w:rPr>
  </w:style>
  <w:style w:type="character" w:customStyle="1" w:styleId="ListLabel72">
    <w:name w:val="ListLabel 72"/>
    <w:qFormat/>
    <w:rsid w:val="00B641BA"/>
    <w:rPr>
      <w:rFonts w:cs="Courier New"/>
    </w:rPr>
  </w:style>
  <w:style w:type="character" w:customStyle="1" w:styleId="ListLabel73">
    <w:name w:val="ListLabel 73"/>
    <w:qFormat/>
    <w:rsid w:val="00B641BA"/>
    <w:rPr>
      <w:rFonts w:cs="Courier New"/>
    </w:rPr>
  </w:style>
  <w:style w:type="character" w:customStyle="1" w:styleId="ListLabel74">
    <w:name w:val="ListLabel 74"/>
    <w:qFormat/>
    <w:rsid w:val="00B641BA"/>
    <w:rPr>
      <w:rFonts w:cs="Courier New"/>
    </w:rPr>
  </w:style>
  <w:style w:type="character" w:customStyle="1" w:styleId="ListLabel32">
    <w:name w:val="ListLabel 32"/>
    <w:qFormat/>
    <w:rsid w:val="00B641BA"/>
    <w:rPr>
      <w:rFonts w:cs="Courier New"/>
    </w:rPr>
  </w:style>
  <w:style w:type="character" w:customStyle="1" w:styleId="ListLabel33">
    <w:name w:val="ListLabel 33"/>
    <w:qFormat/>
    <w:rsid w:val="00B641BA"/>
    <w:rPr>
      <w:rFonts w:cs="Courier New"/>
    </w:rPr>
  </w:style>
  <w:style w:type="character" w:customStyle="1" w:styleId="ListLabel34">
    <w:name w:val="ListLabel 34"/>
    <w:qFormat/>
    <w:rsid w:val="00B641BA"/>
    <w:rPr>
      <w:rFonts w:cs="Courier New"/>
    </w:rPr>
  </w:style>
  <w:style w:type="character" w:customStyle="1" w:styleId="ListLabel35">
    <w:name w:val="ListLabel 35"/>
    <w:qFormat/>
    <w:rsid w:val="00B641BA"/>
    <w:rPr>
      <w:rFonts w:cs="Courier New"/>
    </w:rPr>
  </w:style>
  <w:style w:type="character" w:customStyle="1" w:styleId="ListLabel36">
    <w:name w:val="ListLabel 36"/>
    <w:qFormat/>
    <w:rsid w:val="00B641BA"/>
    <w:rPr>
      <w:rFonts w:cs="Courier New"/>
    </w:rPr>
  </w:style>
  <w:style w:type="character" w:customStyle="1" w:styleId="ListLabel37">
    <w:name w:val="ListLabel 37"/>
    <w:qFormat/>
    <w:rsid w:val="00B641BA"/>
    <w:rPr>
      <w:rFonts w:cs="Courier New"/>
    </w:rPr>
  </w:style>
  <w:style w:type="paragraph" w:styleId="Titre">
    <w:name w:val="Title"/>
    <w:basedOn w:val="Normal"/>
    <w:next w:val="Corpsdetexte"/>
    <w:qFormat/>
    <w:rsid w:val="00B641BA"/>
    <w:pPr>
      <w:keepNext/>
      <w:spacing w:before="240" w:after="120"/>
    </w:pPr>
    <w:rPr>
      <w:rFonts w:ascii="Liberation Sans" w:eastAsia="Microsoft YaHei" w:hAnsi="Liberation Sans" w:cs="Arial"/>
      <w:sz w:val="28"/>
      <w:szCs w:val="28"/>
    </w:rPr>
  </w:style>
  <w:style w:type="paragraph" w:styleId="Corpsdetexte">
    <w:name w:val="Body Text"/>
    <w:basedOn w:val="Normal"/>
    <w:rsid w:val="00B641BA"/>
    <w:pPr>
      <w:spacing w:after="140" w:line="288" w:lineRule="auto"/>
    </w:pPr>
  </w:style>
  <w:style w:type="paragraph" w:styleId="Liste">
    <w:name w:val="List"/>
    <w:basedOn w:val="Corpsdetexte"/>
    <w:rsid w:val="00B641BA"/>
    <w:rPr>
      <w:rFonts w:cs="Arial"/>
    </w:rPr>
  </w:style>
  <w:style w:type="paragraph" w:styleId="Lgende">
    <w:name w:val="caption"/>
    <w:basedOn w:val="Normal"/>
    <w:qFormat/>
    <w:rsid w:val="00B641BA"/>
    <w:pPr>
      <w:suppressLineNumbers/>
      <w:spacing w:before="120" w:after="120"/>
    </w:pPr>
    <w:rPr>
      <w:rFonts w:cs="Arial"/>
      <w:i/>
      <w:iCs/>
      <w:sz w:val="24"/>
      <w:szCs w:val="24"/>
    </w:rPr>
  </w:style>
  <w:style w:type="paragraph" w:customStyle="1" w:styleId="Index">
    <w:name w:val="Index"/>
    <w:basedOn w:val="Normal"/>
    <w:qFormat/>
    <w:rsid w:val="00B641BA"/>
    <w:pPr>
      <w:suppressLineNumbers/>
    </w:pPr>
    <w:rPr>
      <w:rFonts w:cs="Arial"/>
    </w:rPr>
  </w:style>
  <w:style w:type="paragraph" w:styleId="NormalWeb">
    <w:name w:val="Normal (Web)"/>
    <w:basedOn w:val="Normal"/>
    <w:uiPriority w:val="99"/>
    <w:unhideWhenUsed/>
    <w:qFormat/>
    <w:rsid w:val="00C22B20"/>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qFormat/>
    <w:rsid w:val="00B641BA"/>
    <w:pPr>
      <w:ind w:left="720"/>
      <w:contextualSpacing/>
    </w:pPr>
  </w:style>
  <w:style w:type="paragraph" w:styleId="Textedebulles">
    <w:name w:val="Balloon Text"/>
    <w:basedOn w:val="Normal"/>
    <w:link w:val="TextedebullesCar"/>
    <w:uiPriority w:val="99"/>
    <w:semiHidden/>
    <w:unhideWhenUsed/>
    <w:rsid w:val="00150D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DC1"/>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25">
    <w:name w:val="ListLabel 25"/>
    <w:qFormat/>
    <w:rPr>
      <w:rFonts w:eastAsia="Calibri"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C22B20"/>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qFormat/>
    <w:pPr>
      <w:ind w:left="720"/>
      <w:contextualSpacing/>
    </w:pPr>
  </w:style>
  <w:style w:type="paragraph" w:styleId="Textedebulles">
    <w:name w:val="Balloon Text"/>
    <w:basedOn w:val="Normal"/>
    <w:link w:val="TextedebullesCar"/>
    <w:uiPriority w:val="99"/>
    <w:semiHidden/>
    <w:unhideWhenUsed/>
    <w:rsid w:val="00150D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DC1"/>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1242</Words>
  <Characters>6833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CLE</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dc:creator>
  <cp:lastModifiedBy>claire</cp:lastModifiedBy>
  <cp:revision>4</cp:revision>
  <cp:lastPrinted>2019-03-19T10:10:00Z</cp:lastPrinted>
  <dcterms:created xsi:type="dcterms:W3CDTF">2019-03-19T09:58:00Z</dcterms:created>
  <dcterms:modified xsi:type="dcterms:W3CDTF">2019-03-19T10:57:00Z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